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79C8A" w14:textId="77777777" w:rsidR="00A62663" w:rsidRDefault="00000000">
      <w:pPr>
        <w:spacing w:line="360" w:lineRule="auto"/>
        <w:jc w:val="both"/>
        <w:rPr>
          <w:lang w:val="pl-PL"/>
        </w:rPr>
      </w:pPr>
      <w:r>
        <w:rPr>
          <w:rFonts w:ascii="Libre Franklin" w:hAnsi="Libre Franklin"/>
          <w:b/>
          <w:bCs/>
          <w:color w:val="7030A0"/>
          <w:sz w:val="28"/>
          <w:szCs w:val="28"/>
          <w:lang w:val="pl-PL"/>
        </w:rPr>
        <w:t>Warsztaty 2 - Model uczenia się w rodzinie</w:t>
      </w:r>
    </w:p>
    <w:p w14:paraId="189D0A17" w14:textId="77777777" w:rsidR="00A62663" w:rsidRDefault="00000000">
      <w:pPr>
        <w:spacing w:line="360" w:lineRule="auto"/>
        <w:jc w:val="both"/>
        <w:rPr>
          <w:lang w:val="pl-PL"/>
        </w:rPr>
      </w:pPr>
      <w:r>
        <w:rPr>
          <w:rFonts w:ascii="Libre Franklin" w:hAnsi="Libre Franklin"/>
          <w:b/>
          <w:bCs/>
          <w:color w:val="FFC000" w:themeColor="accent4"/>
          <w:sz w:val="28"/>
          <w:szCs w:val="28"/>
          <w:lang w:val="pl-PL"/>
        </w:rPr>
        <w:t>Jednostka 1 - Model nauki w rodzinie</w:t>
      </w:r>
    </w:p>
    <w:p w14:paraId="5B98D16C" w14:textId="77777777" w:rsidR="00A62663" w:rsidRDefault="00000000">
      <w:pPr>
        <w:spacing w:line="360" w:lineRule="auto"/>
        <w:jc w:val="both"/>
        <w:rPr>
          <w:lang w:val="pl-PL"/>
        </w:rPr>
      </w:pPr>
      <w:r>
        <w:rPr>
          <w:rFonts w:ascii="Libre Franklin" w:hAnsi="Libre Franklin"/>
          <w:sz w:val="24"/>
          <w:szCs w:val="24"/>
          <w:lang w:val="pl-PL"/>
        </w:rPr>
        <w:t>W tej jednostce uczący się nauczy się:</w:t>
      </w:r>
    </w:p>
    <w:p w14:paraId="10A6F780" w14:textId="77777777" w:rsidR="00A62663" w:rsidRDefault="00000000">
      <w:pPr>
        <w:numPr>
          <w:ilvl w:val="0"/>
          <w:numId w:val="1"/>
        </w:numPr>
        <w:spacing w:line="360" w:lineRule="auto"/>
        <w:jc w:val="both"/>
        <w:rPr>
          <w:lang w:val="pl-PL"/>
        </w:rPr>
      </w:pPr>
      <w:r>
        <w:rPr>
          <w:rFonts w:ascii="Libre Franklin" w:hAnsi="Libre Franklin"/>
          <w:sz w:val="24"/>
          <w:szCs w:val="24"/>
          <w:lang w:val="pl-PL"/>
        </w:rPr>
        <w:t>Wprowadzenie do modelu uczenia się w rodzinie</w:t>
      </w:r>
    </w:p>
    <w:p w14:paraId="7071A61D" w14:textId="77777777" w:rsidR="00A62663" w:rsidRDefault="00000000">
      <w:pPr>
        <w:numPr>
          <w:ilvl w:val="0"/>
          <w:numId w:val="1"/>
        </w:numPr>
        <w:spacing w:line="360" w:lineRule="auto"/>
        <w:jc w:val="both"/>
        <w:rPr>
          <w:lang w:val="pl-PL"/>
        </w:rPr>
      </w:pPr>
      <w:r>
        <w:rPr>
          <w:rFonts w:ascii="Libre Franklin" w:hAnsi="Libre Franklin"/>
          <w:sz w:val="24"/>
          <w:szCs w:val="24"/>
          <w:lang w:val="pl-PL"/>
        </w:rPr>
        <w:t>Grupy docelowe i cele Modelu</w:t>
      </w:r>
    </w:p>
    <w:p w14:paraId="52FEA4B7" w14:textId="77777777" w:rsidR="00A62663" w:rsidRDefault="00000000">
      <w:pPr>
        <w:numPr>
          <w:ilvl w:val="0"/>
          <w:numId w:val="1"/>
        </w:numPr>
        <w:spacing w:line="360" w:lineRule="auto"/>
        <w:jc w:val="both"/>
        <w:rPr>
          <w:lang w:val="pl-PL"/>
        </w:rPr>
      </w:pPr>
      <w:r>
        <w:rPr>
          <w:rFonts w:ascii="Libre Franklin" w:hAnsi="Libre Franklin"/>
          <w:sz w:val="24"/>
          <w:szCs w:val="24"/>
          <w:lang w:val="pl-PL"/>
        </w:rPr>
        <w:t>Opracowane zasoby</w:t>
      </w:r>
    </w:p>
    <w:p w14:paraId="0E01D5D4" w14:textId="77777777" w:rsidR="00A62663" w:rsidRDefault="00000000">
      <w:pPr>
        <w:pStyle w:val="Akapitzlist"/>
        <w:numPr>
          <w:ilvl w:val="1"/>
          <w:numId w:val="2"/>
        </w:numPr>
        <w:spacing w:line="360" w:lineRule="auto"/>
        <w:jc w:val="both"/>
        <w:rPr>
          <w:lang w:val="pl-PL"/>
        </w:rPr>
      </w:pPr>
      <w:r>
        <w:rPr>
          <w:rFonts w:ascii="Libre Franklin" w:hAnsi="Libre Franklin"/>
          <w:b/>
          <w:bCs/>
          <w:color w:val="FFC000" w:themeColor="accent4"/>
          <w:sz w:val="28"/>
          <w:szCs w:val="28"/>
          <w:lang w:val="pl-PL"/>
        </w:rPr>
        <w:t xml:space="preserve">Model uczenia się w rodzinie </w:t>
      </w:r>
    </w:p>
    <w:p w14:paraId="7774D538" w14:textId="77777777" w:rsidR="00A62663" w:rsidRDefault="00000000">
      <w:pPr>
        <w:spacing w:line="360" w:lineRule="auto"/>
        <w:jc w:val="both"/>
        <w:rPr>
          <w:lang w:val="pl-PL"/>
        </w:rPr>
      </w:pPr>
      <w:r>
        <w:rPr>
          <w:rFonts w:ascii="Libre Franklin" w:hAnsi="Libre Franklin"/>
          <w:sz w:val="24"/>
          <w:szCs w:val="24"/>
          <w:lang w:val="pl-PL"/>
        </w:rPr>
        <w:t xml:space="preserve">Family Learning Model zapewnia odpowiednie do wieku materiały edukacyjne dla członków rodziny, aby pomóc dzieciom (komiksy), nastolatkom (magazyny cyfrowe) i starszym dorosłym (audiobooki) wspierać wszystkich członków rodziny w rozwijaniu i utrzymywaniu zdrowych relacji. </w:t>
      </w:r>
    </w:p>
    <w:p w14:paraId="5824AFD1" w14:textId="77777777" w:rsidR="00A62663" w:rsidRDefault="00000000">
      <w:pPr>
        <w:pStyle w:val="Akapitzlist"/>
        <w:numPr>
          <w:ilvl w:val="1"/>
          <w:numId w:val="2"/>
        </w:numPr>
        <w:spacing w:line="360" w:lineRule="auto"/>
        <w:jc w:val="both"/>
        <w:rPr>
          <w:lang w:val="pl-PL"/>
        </w:rPr>
      </w:pPr>
      <w:r>
        <w:rPr>
          <w:rFonts w:ascii="Libre Franklin" w:hAnsi="Libre Franklin"/>
          <w:b/>
          <w:bCs/>
          <w:color w:val="FFC000" w:themeColor="accent4"/>
          <w:sz w:val="28"/>
          <w:szCs w:val="28"/>
          <w:lang w:val="pl-PL"/>
        </w:rPr>
        <w:t xml:space="preserve">Grupa docelowa i cele </w:t>
      </w:r>
    </w:p>
    <w:p w14:paraId="1279C31D" w14:textId="77777777" w:rsidR="00A62663" w:rsidRDefault="00000000">
      <w:pPr>
        <w:spacing w:line="360" w:lineRule="auto"/>
        <w:jc w:val="both"/>
        <w:rPr>
          <w:lang w:val="pl-PL"/>
        </w:rPr>
      </w:pPr>
      <w:r>
        <w:rPr>
          <w:rFonts w:ascii="Libre Franklin" w:hAnsi="Libre Franklin"/>
          <w:sz w:val="24"/>
          <w:szCs w:val="24"/>
          <w:lang w:val="pl-PL"/>
        </w:rPr>
        <w:t xml:space="preserve">Ten zestaw narzędzi do nauki dla rodzin zapewnia naukę dostosowaną do wieku. </w:t>
      </w:r>
    </w:p>
    <w:p w14:paraId="643EEF5F" w14:textId="77777777" w:rsidR="00A62663" w:rsidRDefault="00000000">
      <w:pPr>
        <w:spacing w:line="360" w:lineRule="auto"/>
        <w:jc w:val="both"/>
        <w:rPr>
          <w:lang w:val="pl-PL"/>
        </w:rPr>
      </w:pPr>
      <w:r>
        <w:rPr>
          <w:rFonts w:ascii="Libre Franklin" w:hAnsi="Libre Franklin"/>
          <w:sz w:val="24"/>
          <w:szCs w:val="24"/>
          <w:lang w:val="pl-PL"/>
        </w:rPr>
        <w:t>Dla dzieci w wieku 8-12 lat zestaw narzędzi zawiera serię 12 komiksów tematycznych, które śledzą życie rodziny - komiksy te tworzą serię komiksów zatytułowaną „Rozmowa czyni nas silniejszymi” ("</w:t>
      </w:r>
      <w:proofErr w:type="spellStart"/>
      <w:r>
        <w:rPr>
          <w:rFonts w:ascii="Libre Franklin" w:hAnsi="Libre Franklin"/>
          <w:sz w:val="24"/>
          <w:szCs w:val="24"/>
          <w:lang w:val="pl-PL"/>
        </w:rPr>
        <w:t>Talking</w:t>
      </w:r>
      <w:proofErr w:type="spellEnd"/>
      <w:r>
        <w:rPr>
          <w:rFonts w:ascii="Libre Franklin" w:hAnsi="Libre Franklin"/>
          <w:sz w:val="24"/>
          <w:szCs w:val="24"/>
          <w:lang w:val="pl-PL"/>
        </w:rPr>
        <w:t xml:space="preserve"> </w:t>
      </w:r>
      <w:proofErr w:type="spellStart"/>
      <w:r>
        <w:rPr>
          <w:rFonts w:ascii="Libre Franklin" w:hAnsi="Libre Franklin"/>
          <w:sz w:val="24"/>
          <w:szCs w:val="24"/>
          <w:lang w:val="pl-PL"/>
        </w:rPr>
        <w:t>Makes</w:t>
      </w:r>
      <w:proofErr w:type="spellEnd"/>
      <w:r>
        <w:rPr>
          <w:rFonts w:ascii="Libre Franklin" w:hAnsi="Libre Franklin"/>
          <w:sz w:val="24"/>
          <w:szCs w:val="24"/>
          <w:lang w:val="pl-PL"/>
        </w:rPr>
        <w:t xml:space="preserve"> </w:t>
      </w:r>
      <w:proofErr w:type="spellStart"/>
      <w:r>
        <w:rPr>
          <w:rFonts w:ascii="Libre Franklin" w:hAnsi="Libre Franklin"/>
          <w:sz w:val="24"/>
          <w:szCs w:val="24"/>
          <w:lang w:val="pl-PL"/>
        </w:rPr>
        <w:t>us</w:t>
      </w:r>
      <w:proofErr w:type="spellEnd"/>
      <w:r>
        <w:rPr>
          <w:rFonts w:ascii="Libre Franklin" w:hAnsi="Libre Franklin"/>
          <w:sz w:val="24"/>
          <w:szCs w:val="24"/>
          <w:lang w:val="pl-PL"/>
        </w:rPr>
        <w:t xml:space="preserve"> </w:t>
      </w:r>
      <w:proofErr w:type="spellStart"/>
      <w:r>
        <w:rPr>
          <w:rFonts w:ascii="Libre Franklin" w:hAnsi="Libre Franklin"/>
          <w:sz w:val="24"/>
          <w:szCs w:val="24"/>
          <w:lang w:val="pl-PL"/>
        </w:rPr>
        <w:t>Stronger</w:t>
      </w:r>
      <w:proofErr w:type="spellEnd"/>
      <w:r>
        <w:rPr>
          <w:rFonts w:ascii="Libre Franklin" w:hAnsi="Libre Franklin"/>
          <w:sz w:val="24"/>
          <w:szCs w:val="24"/>
          <w:lang w:val="pl-PL"/>
        </w:rPr>
        <w:t>").</w:t>
      </w:r>
    </w:p>
    <w:p w14:paraId="5D72066C" w14:textId="77777777" w:rsidR="00A62663" w:rsidRDefault="00000000">
      <w:pPr>
        <w:spacing w:line="360" w:lineRule="auto"/>
        <w:jc w:val="both"/>
        <w:rPr>
          <w:lang w:val="pl-PL"/>
        </w:rPr>
      </w:pPr>
      <w:r>
        <w:rPr>
          <w:rFonts w:ascii="Libre Franklin" w:hAnsi="Libre Franklin"/>
          <w:sz w:val="24"/>
          <w:szCs w:val="24"/>
          <w:lang w:val="pl-PL"/>
        </w:rPr>
        <w:t xml:space="preserve">Spośród 12 komiksów, 6 przedstawia scenariusze, które pokazują pozytywne działania, które rodziny mogą wykonywać razem; a 6 komiksów przedstawia łagodne sytuacje konfliktowe i pokazuje, jak można pokojowo rozwiązywać konflikty z rodzeństwem, przyjaciółmi i rodzicami. Na tylnej okładce każdego komiksu znajduje się arkusz ćwiczeń, na którym rodzice mają do dyspozycji serię awatarów lub symboli reprezentujących różne emocje. Rodzice mogą poprosić dzieci o pokolorowanie awatara, który najlepiej opisuje ich samopoczucie po wysłuchaniu historyjki, a następnie rodzice i dzieci mogą wspólnie omówić uczucia dziecka. Zajęcia te mają na celu wsparcie rodziców w rozmowach z dziećmi na temat pozytywnych zachowań i relacji w rodzinie. </w:t>
      </w:r>
    </w:p>
    <w:p w14:paraId="7A6D412F" w14:textId="77777777" w:rsidR="00A62663" w:rsidRDefault="00A62663">
      <w:pPr>
        <w:spacing w:line="360" w:lineRule="auto"/>
        <w:jc w:val="both"/>
        <w:rPr>
          <w:rFonts w:ascii="Libre Franklin" w:hAnsi="Libre Franklin"/>
          <w:sz w:val="24"/>
          <w:szCs w:val="24"/>
          <w:lang w:val="pl-PL"/>
        </w:rPr>
      </w:pPr>
    </w:p>
    <w:p w14:paraId="4C6AB41D" w14:textId="77777777" w:rsidR="00A62663" w:rsidRDefault="00000000">
      <w:pPr>
        <w:spacing w:line="360" w:lineRule="auto"/>
        <w:jc w:val="both"/>
        <w:rPr>
          <w:lang w:val="pl-PL"/>
        </w:rPr>
      </w:pPr>
      <w:r>
        <w:rPr>
          <w:rFonts w:ascii="Libre Franklin" w:hAnsi="Libre Franklin"/>
          <w:sz w:val="24"/>
          <w:szCs w:val="24"/>
          <w:lang w:val="pl-PL"/>
        </w:rPr>
        <w:lastRenderedPageBreak/>
        <w:t>Dla nastolatków i młodych dorosłych w wieku od 13 do 20 lat; zestaw narzędzi zapewnia dostosowane do potrzeb zasoby składające się z serii filmów wyjaśniających, materiałów do samopomocy, gier i łamigłówek, prezentowanych za pośrednictwem interaktywnego magazynu cyfrowego. Zestaw 10</w:t>
      </w:r>
    </w:p>
    <w:p w14:paraId="348CA91B" w14:textId="77777777" w:rsidR="00A62663" w:rsidRDefault="00000000">
      <w:pPr>
        <w:spacing w:line="360" w:lineRule="auto"/>
        <w:jc w:val="both"/>
        <w:rPr>
          <w:lang w:val="pl-PL"/>
        </w:rPr>
      </w:pPr>
      <w:r>
        <w:rPr>
          <w:rFonts w:ascii="Libre Franklin" w:hAnsi="Libre Franklin"/>
          <w:sz w:val="24"/>
          <w:szCs w:val="24"/>
          <w:lang w:val="pl-PL"/>
        </w:rPr>
        <w:t>czasopisma poruszają 5 tematów, w tym (1) wolność bycia (2) moja komunikacja jest podstawą; (3) wzajemny szacunek i granice; (4) znaczenie "czasu dla siebie"; (5) rozwiązywanie konfliktów.</w:t>
      </w:r>
    </w:p>
    <w:p w14:paraId="13405238" w14:textId="77777777" w:rsidR="00A62663" w:rsidRDefault="00000000">
      <w:pPr>
        <w:spacing w:line="360" w:lineRule="auto"/>
        <w:jc w:val="both"/>
        <w:rPr>
          <w:lang w:val="pl-PL"/>
        </w:rPr>
      </w:pPr>
      <w:r>
        <w:rPr>
          <w:rFonts w:ascii="Libre Franklin" w:hAnsi="Libre Franklin"/>
          <w:sz w:val="24"/>
          <w:szCs w:val="24"/>
          <w:lang w:val="pl-PL"/>
        </w:rPr>
        <w:t>Dla każdego tematu opracowano dwa magazyny - jeden na poziomie wstępnym dla młodzieży w wieku od 13 do 17 lat; drugi na poziomie zaawansowanym dla młodych dorosłych w wieku od 18 do 20 lat. Magazyny te mają na celu nauczenie nastolatków, jak mogą rozwijać zdrowe relacje w swoim życiu.</w:t>
      </w:r>
    </w:p>
    <w:p w14:paraId="259EE6EB" w14:textId="77777777" w:rsidR="00A62663" w:rsidRDefault="00000000">
      <w:pPr>
        <w:spacing w:line="360" w:lineRule="auto"/>
        <w:jc w:val="both"/>
        <w:rPr>
          <w:lang w:val="pl-PL"/>
        </w:rPr>
      </w:pPr>
      <w:r>
        <w:rPr>
          <w:rFonts w:ascii="Libre Franklin" w:hAnsi="Libre Franklin"/>
          <w:sz w:val="24"/>
          <w:szCs w:val="24"/>
          <w:lang w:val="pl-PL"/>
        </w:rPr>
        <w:t>Dla starszych dorosłych uczniów i dziadków; zestaw narzędzi zawiera zestaw 10 audiobooków, które wspierają seniorów w zrozumieniu różnic pomiędzy zdrowymi i niezdrowymi relacjami z rodziną; promowaniu samoopieki i świadomości, aby zapobiec nadużyciom; pozostaniu aktywnym i zdrowym w wieku podeszłym; utrzymaniu pewności siebie i poczucia własnej wartości w wieku podeszłym; rozpoznawaniu oznak znęcania się nad osobami starszymi w różnych formach - w ich własnych rodzinach i u innych osób, których mogą być świadkami; dostępie do wsparcia, jeśli tego potrzebują. Celem tych materiałów będzie zwrócenie uwagi na pewne szczególne zagrożenia, na które narażone są osoby starsze, a także wspieranie ich w unikaniu bycia ofiarą.</w:t>
      </w:r>
    </w:p>
    <w:p w14:paraId="5C0D7E2A" w14:textId="77777777" w:rsidR="00A62663" w:rsidRDefault="00A62663">
      <w:pPr>
        <w:pStyle w:val="Akapitzlist"/>
        <w:spacing w:line="360" w:lineRule="auto"/>
        <w:jc w:val="both"/>
        <w:rPr>
          <w:rFonts w:ascii="Libre Franklin" w:hAnsi="Libre Franklin"/>
          <w:b/>
          <w:bCs/>
          <w:color w:val="FFC000" w:themeColor="accent4"/>
          <w:sz w:val="28"/>
          <w:szCs w:val="28"/>
          <w:lang w:val="pl-PL"/>
        </w:rPr>
      </w:pPr>
    </w:p>
    <w:p w14:paraId="0CAE0553" w14:textId="77777777" w:rsidR="00A62663" w:rsidRDefault="00000000">
      <w:pPr>
        <w:rPr>
          <w:rFonts w:ascii="Libre Franklin" w:hAnsi="Libre Franklin"/>
          <w:sz w:val="24"/>
          <w:szCs w:val="24"/>
          <w:lang w:val="pl-PL"/>
        </w:rPr>
      </w:pPr>
      <w:r>
        <w:br w:type="page"/>
      </w:r>
    </w:p>
    <w:p w14:paraId="0B0F027E" w14:textId="77777777" w:rsidR="00A62663" w:rsidRDefault="00000000">
      <w:pPr>
        <w:spacing w:line="360" w:lineRule="auto"/>
        <w:jc w:val="both"/>
        <w:rPr>
          <w:lang w:val="pl-PL"/>
        </w:rPr>
      </w:pPr>
      <w:r>
        <w:rPr>
          <w:rFonts w:ascii="Libre Franklin" w:hAnsi="Libre Franklin"/>
          <w:b/>
          <w:bCs/>
          <w:color w:val="FFC000" w:themeColor="accent4"/>
          <w:sz w:val="28"/>
          <w:szCs w:val="28"/>
          <w:lang w:val="pl-PL"/>
        </w:rPr>
        <w:lastRenderedPageBreak/>
        <w:t>Jednostka 2 - Interwencja z rodzinami</w:t>
      </w:r>
    </w:p>
    <w:p w14:paraId="59DF5E3C" w14:textId="77777777" w:rsidR="00A62663" w:rsidRDefault="00000000">
      <w:pPr>
        <w:spacing w:line="360" w:lineRule="auto"/>
        <w:jc w:val="both"/>
        <w:rPr>
          <w:lang w:val="pl-PL"/>
        </w:rPr>
      </w:pPr>
      <w:r>
        <w:rPr>
          <w:rFonts w:ascii="Libre Franklin" w:hAnsi="Libre Franklin"/>
          <w:sz w:val="24"/>
          <w:szCs w:val="24"/>
          <w:lang w:val="pl-PL"/>
        </w:rPr>
        <w:t>W tej jednostce uczący się nauczy się:</w:t>
      </w:r>
    </w:p>
    <w:p w14:paraId="692F020E" w14:textId="77777777" w:rsidR="00A62663" w:rsidRDefault="00000000">
      <w:pPr>
        <w:numPr>
          <w:ilvl w:val="0"/>
          <w:numId w:val="1"/>
        </w:numPr>
        <w:spacing w:line="360" w:lineRule="auto"/>
        <w:jc w:val="both"/>
        <w:rPr>
          <w:lang w:val="pl-PL"/>
        </w:rPr>
      </w:pPr>
      <w:r>
        <w:rPr>
          <w:rFonts w:ascii="Libre Franklin" w:hAnsi="Libre Franklin"/>
          <w:sz w:val="24"/>
          <w:szCs w:val="24"/>
          <w:lang w:val="pl-PL"/>
        </w:rPr>
        <w:t>Nowe podejścia do efektywnej pracy z rodzinami</w:t>
      </w:r>
    </w:p>
    <w:p w14:paraId="4B6EC042" w14:textId="77777777" w:rsidR="00A62663" w:rsidRDefault="00000000">
      <w:pPr>
        <w:numPr>
          <w:ilvl w:val="0"/>
          <w:numId w:val="1"/>
        </w:numPr>
        <w:spacing w:line="360" w:lineRule="auto"/>
        <w:jc w:val="both"/>
        <w:rPr>
          <w:lang w:val="pl-PL"/>
        </w:rPr>
      </w:pPr>
      <w:r>
        <w:rPr>
          <w:rFonts w:ascii="Libre Franklin" w:hAnsi="Libre Franklin"/>
          <w:sz w:val="24"/>
          <w:szCs w:val="24"/>
          <w:lang w:val="pl-PL"/>
        </w:rPr>
        <w:t xml:space="preserve">Porady i wskazówki dotyczące wspierania rodzin </w:t>
      </w:r>
    </w:p>
    <w:p w14:paraId="72D27067" w14:textId="77777777" w:rsidR="00A62663" w:rsidRDefault="00A62663">
      <w:pPr>
        <w:spacing w:line="360" w:lineRule="auto"/>
        <w:jc w:val="both"/>
        <w:rPr>
          <w:rFonts w:ascii="Libre Franklin" w:hAnsi="Libre Franklin"/>
          <w:sz w:val="24"/>
          <w:szCs w:val="24"/>
          <w:lang w:val="pl-PL"/>
        </w:rPr>
      </w:pPr>
    </w:p>
    <w:p w14:paraId="0E2F03C0" w14:textId="77777777" w:rsidR="00A62663" w:rsidRDefault="00000000">
      <w:pPr>
        <w:spacing w:line="360" w:lineRule="auto"/>
        <w:jc w:val="both"/>
        <w:rPr>
          <w:lang w:val="pl-PL"/>
        </w:rPr>
      </w:pPr>
      <w:r>
        <w:rPr>
          <w:rFonts w:ascii="Libre Franklin" w:hAnsi="Libre Franklin"/>
          <w:b/>
          <w:bCs/>
          <w:color w:val="FFC000" w:themeColor="accent4"/>
          <w:sz w:val="28"/>
          <w:szCs w:val="28"/>
          <w:lang w:val="pl-PL"/>
        </w:rPr>
        <w:t xml:space="preserve">1.1 Nowe podejścia do efektywnej pracy z rodzinami </w:t>
      </w:r>
    </w:p>
    <w:p w14:paraId="3CAF989E" w14:textId="77777777" w:rsidR="00A62663" w:rsidRDefault="00000000">
      <w:pPr>
        <w:spacing w:line="360" w:lineRule="auto"/>
        <w:jc w:val="both"/>
        <w:rPr>
          <w:lang w:val="pl-PL"/>
        </w:rPr>
      </w:pPr>
      <w:r>
        <w:rPr>
          <w:rFonts w:ascii="Libre Franklin" w:hAnsi="Libre Franklin"/>
          <w:sz w:val="24"/>
          <w:szCs w:val="24"/>
          <w:lang w:val="pl-PL"/>
        </w:rPr>
        <w:t>Opieka uwzględniająca traumę: Uznając, że wiele rodzin doświadczających przemocy domowej przeżyło traumę, ważne jest, aby podchodzić do pracy z nimi w sposób uwzględniający traumę. Wiąże się to ze świadomością wpływu traumy na jednostki i rodziny oraz przyjęciem podejścia opartego na mocnych stronach, które daje im możliwość podejmowania decyzji i kierowania własnym powrotem do zdrowia.</w:t>
      </w:r>
    </w:p>
    <w:p w14:paraId="377EC442" w14:textId="77777777" w:rsidR="00A62663" w:rsidRDefault="00000000">
      <w:pPr>
        <w:spacing w:line="360" w:lineRule="auto"/>
        <w:jc w:val="both"/>
        <w:rPr>
          <w:lang w:val="pl-PL"/>
        </w:rPr>
      </w:pPr>
      <w:r>
        <w:rPr>
          <w:rFonts w:ascii="Libre Franklin" w:hAnsi="Libre Franklin"/>
          <w:sz w:val="24"/>
          <w:szCs w:val="24"/>
          <w:lang w:val="pl-PL"/>
        </w:rPr>
        <w:t>Współpraca i podejście oparte na mocnych stronach: Zamiast narzucać rodzinie rozwiązanie, zastosuj podejście oparte na współpracy, które obejmuje pracę z nimi w celu określenia ich mocnych stron i zasobów, a następnie wykorzystanie ich do opracowania planu, który będzie dla nich odpowiedni.</w:t>
      </w:r>
    </w:p>
    <w:p w14:paraId="153BF02C" w14:textId="77777777" w:rsidR="00A62663" w:rsidRDefault="00000000">
      <w:pPr>
        <w:spacing w:line="360" w:lineRule="auto"/>
        <w:jc w:val="both"/>
        <w:rPr>
          <w:lang w:val="pl-PL"/>
        </w:rPr>
      </w:pPr>
      <w:r>
        <w:rPr>
          <w:rFonts w:ascii="Libre Franklin" w:hAnsi="Libre Franklin"/>
          <w:sz w:val="24"/>
          <w:szCs w:val="24"/>
          <w:lang w:val="pl-PL"/>
        </w:rPr>
        <w:t>Kompetencja kulturowa: Ważne jest, aby wziąć pod uwagę tło kulturowe rodziny i to, jak może ono wpływać na jej doświadczenia i potrzeby. Należy upewnić się, że podchodzimy do pracy z wrażliwością i świadomością kulturową oraz rozważyć poszukiwanie dodatkowych zasobów lub wsparcia ze strony osób lub organizacji posiadających odpowiednie kompetencje kulturowe.</w:t>
      </w:r>
    </w:p>
    <w:p w14:paraId="37797372" w14:textId="77777777" w:rsidR="00A62663" w:rsidRDefault="00000000">
      <w:pPr>
        <w:spacing w:line="360" w:lineRule="auto"/>
        <w:jc w:val="both"/>
        <w:rPr>
          <w:lang w:val="pl-PL"/>
        </w:rPr>
      </w:pPr>
      <w:r>
        <w:rPr>
          <w:rFonts w:ascii="Libre Franklin" w:hAnsi="Libre Franklin"/>
          <w:sz w:val="24"/>
          <w:szCs w:val="24"/>
          <w:lang w:val="pl-PL"/>
        </w:rPr>
        <w:t xml:space="preserve">Wykorzystanie technologii: Technologia może być przydatnym narzędziem w pracy z rodzinami, szczególnie podczas pandemii COVID-19. Rozważ użycie wideokonferencji lub innych platform internetowych, aby połączyć się z rodzinami i zapewnić wsparcie zdalnie. W tym podejściu technologicznym model rodziny może wejść ze wszystkimi zasobami, które zostały opracowane. jest to innowacyjny sposób interwencji w kontekście rodzinnym i uczynienia grupy docelowej bardziej komfortową.  </w:t>
      </w:r>
    </w:p>
    <w:p w14:paraId="494E9D60" w14:textId="77777777" w:rsidR="00A62663" w:rsidRDefault="00000000">
      <w:pPr>
        <w:spacing w:line="360" w:lineRule="auto"/>
        <w:jc w:val="both"/>
        <w:rPr>
          <w:lang w:val="pl-PL"/>
        </w:rPr>
      </w:pPr>
      <w:r>
        <w:rPr>
          <w:rFonts w:ascii="Libre Franklin" w:hAnsi="Libre Franklin"/>
          <w:sz w:val="24"/>
          <w:szCs w:val="24"/>
          <w:lang w:val="pl-PL"/>
        </w:rPr>
        <w:lastRenderedPageBreak/>
        <w:t>Podejście zespołowe: Zaangażowanie zespołu profesjonalistów z różnorodną wiedzą i doświadczeniem może być korzystne w pracy z rodzinami doświadczającymi przemocy domowej. Może to pomóc w zapewnieniu bardziej wszechstronnego i holistycznego podejścia do ich potrzeb.</w:t>
      </w:r>
    </w:p>
    <w:p w14:paraId="67F85838" w14:textId="77777777" w:rsidR="00A62663" w:rsidRDefault="00000000">
      <w:pPr>
        <w:pStyle w:val="Akapitzlist"/>
        <w:numPr>
          <w:ilvl w:val="1"/>
          <w:numId w:val="9"/>
        </w:numPr>
        <w:spacing w:line="360" w:lineRule="auto"/>
        <w:jc w:val="both"/>
        <w:rPr>
          <w:lang w:val="pl-PL"/>
        </w:rPr>
      </w:pPr>
      <w:r>
        <w:rPr>
          <w:rFonts w:ascii="Libre Franklin" w:hAnsi="Libre Franklin"/>
          <w:b/>
          <w:bCs/>
          <w:color w:val="FFC000" w:themeColor="accent4"/>
          <w:sz w:val="28"/>
          <w:szCs w:val="28"/>
          <w:lang w:val="pl-PL"/>
        </w:rPr>
        <w:t xml:space="preserve">Porady i wskazówki dotyczące wspierania rodzin </w:t>
      </w:r>
    </w:p>
    <w:p w14:paraId="3D5D4F36" w14:textId="77777777" w:rsidR="00A62663" w:rsidRDefault="00000000">
      <w:pPr>
        <w:spacing w:line="360" w:lineRule="auto"/>
        <w:jc w:val="both"/>
        <w:rPr>
          <w:lang w:val="pl-PL"/>
        </w:rPr>
      </w:pPr>
      <w:r>
        <w:rPr>
          <w:rFonts w:ascii="Libre Franklin" w:hAnsi="Libre Franklin"/>
          <w:sz w:val="24"/>
          <w:szCs w:val="24"/>
          <w:lang w:val="pl-PL"/>
        </w:rPr>
        <w:t>Jeśli jesteś profesjonalistą pracującym z rodzinami doświadczającymi przemocy domowej, ważne jest, aby podejść do tej sytuacji z wrażliwością i troską. Oto kilka wskazówek dotyczących wspierania rodzin w tej trudnej sytuacji:</w:t>
      </w:r>
    </w:p>
    <w:p w14:paraId="3FB48F8D" w14:textId="77777777" w:rsidR="00A62663" w:rsidRDefault="00000000">
      <w:pPr>
        <w:spacing w:line="360" w:lineRule="auto"/>
        <w:jc w:val="both"/>
        <w:rPr>
          <w:lang w:val="pl-PL"/>
        </w:rPr>
      </w:pPr>
      <w:r>
        <w:rPr>
          <w:rFonts w:ascii="Libre Franklin" w:hAnsi="Libre Franklin"/>
          <w:sz w:val="24"/>
          <w:szCs w:val="24"/>
          <w:lang w:val="pl-PL"/>
        </w:rPr>
        <w:t>Stwórz bezpieczną przestrzeń: Upewnij się, że rodzina czuje się bezpiecznie i komfortowo mówiąc o swoich doświadczeniach. Może to oznaczać znalezienie prywatnego, cichego miejsca do rozmowy lub po prostu stworzenie atmosfery zaufania i zrozumienia.</w:t>
      </w:r>
    </w:p>
    <w:p w14:paraId="0CF3F243" w14:textId="77777777" w:rsidR="00A62663" w:rsidRDefault="00000000">
      <w:pPr>
        <w:spacing w:line="360" w:lineRule="auto"/>
        <w:jc w:val="both"/>
        <w:rPr>
          <w:lang w:val="pl-PL"/>
        </w:rPr>
      </w:pPr>
      <w:r>
        <w:rPr>
          <w:rFonts w:ascii="Libre Franklin" w:hAnsi="Libre Franklin"/>
          <w:sz w:val="24"/>
          <w:szCs w:val="24"/>
          <w:lang w:val="pl-PL"/>
        </w:rPr>
        <w:t>Słuchanie i potwierdzanie: Ważne jest, aby aktywnie i bez osądzania wysłuchać doświadczeń i obaw rodziny. Należy docenić ich uczucia i pokazać, że się im wierzy i wspiera.</w:t>
      </w:r>
    </w:p>
    <w:p w14:paraId="05A1A63F" w14:textId="77777777" w:rsidR="00A62663" w:rsidRDefault="00000000">
      <w:pPr>
        <w:spacing w:line="360" w:lineRule="auto"/>
        <w:jc w:val="both"/>
        <w:rPr>
          <w:lang w:val="pl-PL"/>
        </w:rPr>
      </w:pPr>
      <w:r>
        <w:rPr>
          <w:rFonts w:ascii="Libre Franklin" w:hAnsi="Libre Franklin"/>
          <w:sz w:val="24"/>
          <w:szCs w:val="24"/>
          <w:lang w:val="pl-PL"/>
        </w:rPr>
        <w:t>Zapewnij informacje i zasoby: Zaoferuj rodzinie informacje na temat ich opcji i zasobów, które są dla nich dostępne, takich jak infolinie, schroniska i pomoc prawna.</w:t>
      </w:r>
    </w:p>
    <w:p w14:paraId="25737151" w14:textId="77777777" w:rsidR="00A62663" w:rsidRDefault="00000000">
      <w:pPr>
        <w:spacing w:line="360" w:lineRule="auto"/>
        <w:jc w:val="both"/>
        <w:rPr>
          <w:lang w:val="pl-PL"/>
        </w:rPr>
      </w:pPr>
      <w:r>
        <w:rPr>
          <w:rFonts w:ascii="Libre Franklin" w:hAnsi="Libre Franklin"/>
          <w:sz w:val="24"/>
          <w:szCs w:val="24"/>
          <w:lang w:val="pl-PL"/>
        </w:rPr>
        <w:t>Należy pamiętać o zachowaniu poufności: Ważne jest, aby szanować poufność rodziny i dzielić się informacjami tylko za jej zgodą.</w:t>
      </w:r>
    </w:p>
    <w:p w14:paraId="58CEED44" w14:textId="77777777" w:rsidR="00A62663" w:rsidRDefault="00000000">
      <w:pPr>
        <w:spacing w:line="360" w:lineRule="auto"/>
        <w:jc w:val="both"/>
        <w:rPr>
          <w:lang w:val="pl-PL"/>
        </w:rPr>
      </w:pPr>
      <w:r>
        <w:rPr>
          <w:rFonts w:ascii="Libre Franklin" w:hAnsi="Libre Franklin"/>
          <w:sz w:val="24"/>
          <w:szCs w:val="24"/>
          <w:lang w:val="pl-PL"/>
        </w:rPr>
        <w:t>Zaoferuj stałe wsparcie: Przemoc domowa to złożony problem, który często wymaga stałego wsparcia. Bądź dostępny dla rodziny i zaoferuj stałą pomoc w razie potrzeby.</w:t>
      </w:r>
    </w:p>
    <w:p w14:paraId="1571366D" w14:textId="77777777" w:rsidR="00A62663" w:rsidRDefault="00000000">
      <w:pPr>
        <w:spacing w:line="360" w:lineRule="auto"/>
        <w:jc w:val="both"/>
        <w:rPr>
          <w:lang w:val="pl-PL"/>
        </w:rPr>
      </w:pPr>
      <w:r>
        <w:rPr>
          <w:rFonts w:ascii="Libre Franklin" w:hAnsi="Libre Franklin"/>
          <w:sz w:val="24"/>
          <w:szCs w:val="24"/>
          <w:lang w:val="pl-PL"/>
        </w:rPr>
        <w:t>Zadbaj o swoje bezpieczeństwo: Pamiętaj, aby w pracy z rodzinami doświadczającymi przemocy domowej priorytetowo traktować własne bezpieczeństwo i samopoczucie. Jeśli czujesz się niepewnie lub przytłoczony, poszukaj wsparcia u kolegów lub w innych źródłach.</w:t>
      </w:r>
    </w:p>
    <w:p w14:paraId="3341BC94" w14:textId="77777777" w:rsidR="00A62663" w:rsidRDefault="00000000">
      <w:pPr>
        <w:spacing w:line="360" w:lineRule="auto"/>
        <w:jc w:val="both"/>
        <w:rPr>
          <w:lang w:val="pl-PL"/>
        </w:rPr>
      </w:pPr>
      <w:r>
        <w:rPr>
          <w:rFonts w:ascii="Libre Franklin" w:hAnsi="Libre Franklin"/>
          <w:sz w:val="24"/>
          <w:szCs w:val="24"/>
          <w:lang w:val="pl-PL"/>
        </w:rPr>
        <w:lastRenderedPageBreak/>
        <w:t>Ważne jest również, aby pamiętać, że sytuacja każdej rodziny jest wyjątkowa i ważne jest, aby dostosować swoje wsparcie i podejście do ich konkretnych potrzeb i okoliczności.</w:t>
      </w:r>
    </w:p>
    <w:tbl>
      <w:tblPr>
        <w:tblStyle w:val="Tabelasiatki1jasnaakcent2"/>
        <w:tblpPr w:leftFromText="141" w:rightFromText="141" w:vertAnchor="text" w:horzAnchor="margin" w:tblpY="956"/>
        <w:tblW w:w="8926" w:type="dxa"/>
        <w:tblLayout w:type="fixed"/>
        <w:tblLook w:val="04A0" w:firstRow="1" w:lastRow="0" w:firstColumn="1" w:lastColumn="0" w:noHBand="0" w:noVBand="1"/>
      </w:tblPr>
      <w:tblGrid>
        <w:gridCol w:w="7696"/>
        <w:gridCol w:w="1230"/>
      </w:tblGrid>
      <w:tr w:rsidR="00A62663" w14:paraId="6C33412A" w14:textId="77777777" w:rsidTr="00A62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7BEC5074" w14:textId="77777777" w:rsidR="00A62663" w:rsidRDefault="00000000">
            <w:pPr>
              <w:widowControl w:val="0"/>
              <w:spacing w:after="0" w:line="240" w:lineRule="auto"/>
              <w:rPr>
                <w:rFonts w:eastAsia="Calibri"/>
                <w:lang w:val="pl-PL"/>
              </w:rPr>
            </w:pPr>
            <w:r>
              <w:rPr>
                <w:rFonts w:ascii="Libre Franklin" w:eastAsia="Calibri" w:hAnsi="Libre Franklin" w:cs="Arial"/>
                <w:color w:val="5B9BD5" w:themeColor="accent5"/>
                <w:sz w:val="24"/>
                <w:szCs w:val="24"/>
                <w:lang w:val="pl-PL"/>
              </w:rPr>
              <w:t>Warsztat 2</w:t>
            </w:r>
          </w:p>
          <w:p w14:paraId="33D7786A" w14:textId="77777777" w:rsidR="00A62663" w:rsidRDefault="00000000">
            <w:pPr>
              <w:widowControl w:val="0"/>
              <w:spacing w:after="0" w:line="360" w:lineRule="auto"/>
              <w:jc w:val="both"/>
              <w:rPr>
                <w:rFonts w:eastAsia="Calibri"/>
                <w:lang w:val="pl-PL"/>
              </w:rPr>
            </w:pPr>
            <w:r>
              <w:rPr>
                <w:rFonts w:ascii="Libre Franklin" w:eastAsia="Calibri" w:hAnsi="Libre Franklin"/>
                <w:b w:val="0"/>
                <w:bCs w:val="0"/>
                <w:sz w:val="24"/>
                <w:szCs w:val="24"/>
                <w:lang w:val="pl-PL"/>
              </w:rPr>
              <w:t>Model uczenia się w rodzinie</w:t>
            </w:r>
          </w:p>
        </w:tc>
      </w:tr>
      <w:tr w:rsidR="00A62663" w14:paraId="146497E5" w14:textId="77777777" w:rsidTr="00A62663">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557CD1D" w14:textId="77777777" w:rsidR="00A62663" w:rsidRDefault="00000000">
            <w:pPr>
              <w:widowControl w:val="0"/>
              <w:spacing w:after="0" w:line="240" w:lineRule="auto"/>
              <w:jc w:val="center"/>
              <w:rPr>
                <w:rFonts w:eastAsia="Calibri"/>
                <w:lang w:val="pl-PL"/>
              </w:rPr>
            </w:pPr>
            <w:r>
              <w:rPr>
                <w:rFonts w:ascii="Libre Franklin" w:eastAsia="Calibri" w:hAnsi="Libre Franklin" w:cs="Arial"/>
                <w:color w:val="70AD47" w:themeColor="accent6"/>
                <w:sz w:val="24"/>
                <w:szCs w:val="24"/>
                <w:lang w:val="pl-PL"/>
              </w:rPr>
              <w:t>MATRYCA EFEKTÓW KSZTAŁCENIA</w:t>
            </w:r>
          </w:p>
        </w:tc>
      </w:tr>
      <w:tr w:rsidR="00A62663" w14:paraId="48A61FD5" w14:textId="77777777" w:rsidTr="00A62663">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7223F52B" w14:textId="77777777" w:rsidR="00A62663" w:rsidRDefault="00000000">
            <w:pPr>
              <w:widowControl w:val="0"/>
              <w:spacing w:after="0" w:line="240" w:lineRule="auto"/>
              <w:rPr>
                <w:rFonts w:eastAsia="Calibri"/>
                <w:lang w:val="pl-PL"/>
              </w:rPr>
            </w:pPr>
            <w:r>
              <w:rPr>
                <w:rFonts w:ascii="Libre Franklin" w:eastAsia="Calibri" w:hAnsi="Libre Franklin" w:cs="Arial"/>
                <w:color w:val="5B9BD5" w:themeColor="accent5"/>
                <w:sz w:val="24"/>
                <w:szCs w:val="24"/>
                <w:lang w:val="pl-PL"/>
              </w:rPr>
              <w:t>Wiedza</w:t>
            </w:r>
          </w:p>
          <w:p w14:paraId="68816FAD" w14:textId="77777777" w:rsidR="00A62663" w:rsidRDefault="00000000">
            <w:pPr>
              <w:widowControl w:val="0"/>
              <w:spacing w:after="0" w:line="360" w:lineRule="auto"/>
              <w:jc w:val="both"/>
              <w:rPr>
                <w:rFonts w:eastAsia="Calibri"/>
                <w:lang w:val="pl-PL"/>
              </w:rPr>
            </w:pPr>
            <w:r>
              <w:rPr>
                <w:rFonts w:ascii="Libre Franklin" w:eastAsia="Calibri" w:hAnsi="Libre Franklin"/>
                <w:b w:val="0"/>
                <w:bCs w:val="0"/>
                <w:sz w:val="24"/>
                <w:szCs w:val="24"/>
                <w:lang w:val="pl-PL"/>
              </w:rPr>
              <w:t>Zapoznanie z modelem uczenia się w rodzinie - Family Learning Toolkit.</w:t>
            </w:r>
          </w:p>
        </w:tc>
      </w:tr>
      <w:tr w:rsidR="00A62663" w14:paraId="7FFEECA9" w14:textId="77777777" w:rsidTr="00A62663">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281FFC02" w14:textId="77777777" w:rsidR="00A62663" w:rsidRDefault="00000000">
            <w:pPr>
              <w:widowControl w:val="0"/>
              <w:spacing w:after="0" w:line="240" w:lineRule="auto"/>
              <w:rPr>
                <w:rFonts w:eastAsia="Calibri"/>
                <w:lang w:val="pl-PL"/>
              </w:rPr>
            </w:pPr>
            <w:r>
              <w:rPr>
                <w:rFonts w:ascii="Libre Franklin" w:eastAsia="Calibri" w:hAnsi="Libre Franklin" w:cs="Arial"/>
                <w:color w:val="5B9BD5" w:themeColor="accent5"/>
                <w:sz w:val="24"/>
                <w:szCs w:val="24"/>
                <w:lang w:val="pl-PL"/>
              </w:rPr>
              <w:t>Umiejętności</w:t>
            </w:r>
          </w:p>
          <w:p w14:paraId="6E139318" w14:textId="77777777" w:rsidR="00A62663" w:rsidRDefault="00000000">
            <w:pPr>
              <w:widowControl w:val="0"/>
              <w:spacing w:after="0" w:line="360" w:lineRule="auto"/>
              <w:jc w:val="both"/>
              <w:rPr>
                <w:rFonts w:eastAsia="Calibri"/>
                <w:lang w:val="pl-PL"/>
              </w:rPr>
            </w:pPr>
            <w:r>
              <w:rPr>
                <w:rFonts w:ascii="Libre Franklin" w:eastAsia="Calibri" w:hAnsi="Libre Franklin"/>
                <w:b w:val="0"/>
                <w:bCs w:val="0"/>
                <w:sz w:val="24"/>
                <w:szCs w:val="24"/>
                <w:lang w:val="pl-PL"/>
              </w:rPr>
              <w:t>Zbadaj potencjał modelu uczenia się w rodzinie jako podejścia.</w:t>
            </w:r>
          </w:p>
        </w:tc>
      </w:tr>
      <w:tr w:rsidR="00A62663" w14:paraId="1A8FCAD4" w14:textId="77777777" w:rsidTr="00A62663">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71CA13CA" w14:textId="77777777" w:rsidR="00A62663" w:rsidRDefault="00000000">
            <w:pPr>
              <w:widowControl w:val="0"/>
              <w:spacing w:after="0" w:line="240" w:lineRule="auto"/>
              <w:rPr>
                <w:rFonts w:eastAsia="Calibri"/>
                <w:lang w:val="pl-PL"/>
              </w:rPr>
            </w:pPr>
            <w:r>
              <w:rPr>
                <w:rFonts w:ascii="Libre Franklin" w:eastAsia="Calibri" w:hAnsi="Libre Franklin" w:cs="Arial"/>
                <w:color w:val="5B9BD5" w:themeColor="accent5"/>
                <w:sz w:val="24"/>
                <w:szCs w:val="24"/>
                <w:lang w:val="pl-PL"/>
              </w:rPr>
              <w:t>Postawy</w:t>
            </w:r>
          </w:p>
          <w:p w14:paraId="70662B15" w14:textId="77777777" w:rsidR="00A62663" w:rsidRDefault="00000000">
            <w:pPr>
              <w:widowControl w:val="0"/>
              <w:spacing w:after="0" w:line="360" w:lineRule="auto"/>
              <w:jc w:val="both"/>
              <w:rPr>
                <w:rFonts w:eastAsia="Calibri"/>
                <w:lang w:val="pl-PL"/>
              </w:rPr>
            </w:pPr>
            <w:r>
              <w:rPr>
                <w:rFonts w:ascii="Libre Franklin" w:eastAsia="Calibri" w:hAnsi="Libre Franklin"/>
                <w:b w:val="0"/>
                <w:bCs w:val="0"/>
                <w:sz w:val="24"/>
                <w:szCs w:val="24"/>
                <w:lang w:val="pl-PL"/>
              </w:rPr>
              <w:t>Zintegrowanie modelu jako interwencji edukacyjnej z młodszymi i starszymi uczniami.</w:t>
            </w:r>
          </w:p>
        </w:tc>
      </w:tr>
      <w:tr w:rsidR="00A62663" w14:paraId="0D5D5A15" w14:textId="77777777" w:rsidTr="00A62663">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1964E6C8" w14:textId="77777777" w:rsidR="00A62663" w:rsidRDefault="00000000">
            <w:pPr>
              <w:widowControl w:val="0"/>
              <w:spacing w:after="0" w:line="360" w:lineRule="auto"/>
              <w:jc w:val="both"/>
              <w:rPr>
                <w:rFonts w:eastAsia="Calibri"/>
                <w:lang w:val="pl-PL"/>
              </w:rPr>
            </w:pPr>
            <w:r>
              <w:rPr>
                <w:rFonts w:ascii="Libre Franklin" w:eastAsia="Calibri" w:hAnsi="Libre Franklin" w:cs="Arial"/>
                <w:color w:val="5B9BD5" w:themeColor="accent5"/>
                <w:sz w:val="24"/>
                <w:szCs w:val="24"/>
                <w:lang w:val="pl-PL"/>
              </w:rPr>
              <w:t>Cele dydaktyczne</w:t>
            </w:r>
          </w:p>
          <w:p w14:paraId="4EF6503C" w14:textId="77777777" w:rsidR="00A62663" w:rsidRDefault="00000000">
            <w:pPr>
              <w:widowControl w:val="0"/>
              <w:numPr>
                <w:ilvl w:val="0"/>
                <w:numId w:val="3"/>
              </w:numPr>
              <w:spacing w:after="0" w:line="360" w:lineRule="auto"/>
              <w:contextualSpacing/>
              <w:jc w:val="both"/>
              <w:rPr>
                <w:rFonts w:eastAsia="Calibri"/>
                <w:lang w:val="pl-PL"/>
              </w:rPr>
            </w:pPr>
            <w:r>
              <w:rPr>
                <w:rFonts w:ascii="Libre Franklin" w:eastAsia="Calibri" w:hAnsi="Libre Franklin"/>
                <w:b w:val="0"/>
                <w:bCs w:val="0"/>
                <w:sz w:val="24"/>
                <w:szCs w:val="24"/>
                <w:lang w:val="pl-PL"/>
              </w:rPr>
              <w:t xml:space="preserve">Zapoznanie się z modelem uczenia się w rodzinie. </w:t>
            </w:r>
          </w:p>
          <w:p w14:paraId="5A70F5DF" w14:textId="77777777" w:rsidR="00A62663" w:rsidRDefault="00000000">
            <w:pPr>
              <w:widowControl w:val="0"/>
              <w:numPr>
                <w:ilvl w:val="0"/>
                <w:numId w:val="3"/>
              </w:numPr>
              <w:spacing w:after="0" w:line="360" w:lineRule="auto"/>
              <w:contextualSpacing/>
              <w:jc w:val="both"/>
              <w:rPr>
                <w:rFonts w:eastAsia="Calibri"/>
                <w:lang w:val="pl-PL"/>
              </w:rPr>
            </w:pPr>
            <w:r>
              <w:rPr>
                <w:rFonts w:ascii="Libre Franklin" w:eastAsia="Calibri" w:hAnsi="Libre Franklin"/>
                <w:b w:val="0"/>
                <w:bCs w:val="0"/>
                <w:sz w:val="24"/>
                <w:szCs w:val="24"/>
                <w:lang w:val="pl-PL"/>
              </w:rPr>
              <w:t xml:space="preserve">Poznanie sposobów wdrażania Modelu z rodzinami. </w:t>
            </w:r>
          </w:p>
          <w:p w14:paraId="3A955151" w14:textId="77777777" w:rsidR="00A62663" w:rsidRDefault="00000000">
            <w:pPr>
              <w:widowControl w:val="0"/>
              <w:numPr>
                <w:ilvl w:val="0"/>
                <w:numId w:val="3"/>
              </w:numPr>
              <w:spacing w:after="0" w:line="360" w:lineRule="auto"/>
              <w:contextualSpacing/>
              <w:jc w:val="both"/>
              <w:rPr>
                <w:rFonts w:eastAsia="Calibri"/>
                <w:lang w:val="pl-PL"/>
              </w:rPr>
            </w:pPr>
            <w:r>
              <w:rPr>
                <w:rFonts w:ascii="Libre Franklin" w:eastAsia="Calibri" w:hAnsi="Libre Franklin"/>
                <w:b w:val="0"/>
                <w:bCs w:val="0"/>
                <w:sz w:val="24"/>
                <w:szCs w:val="24"/>
                <w:lang w:val="pl-PL"/>
              </w:rPr>
              <w:t xml:space="preserve">Zidentyfikuj różne opracowane zasoby. </w:t>
            </w:r>
          </w:p>
        </w:tc>
      </w:tr>
      <w:tr w:rsidR="00A62663" w14:paraId="5CF3D7E1" w14:textId="77777777" w:rsidTr="00A62663">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155A04F" w14:textId="77777777" w:rsidR="00A62663" w:rsidRDefault="00000000">
            <w:pPr>
              <w:widowControl w:val="0"/>
              <w:spacing w:after="0" w:line="240" w:lineRule="auto"/>
              <w:jc w:val="center"/>
              <w:rPr>
                <w:rFonts w:eastAsia="Calibri"/>
                <w:lang w:val="pl-PL"/>
              </w:rPr>
            </w:pPr>
            <w:r>
              <w:rPr>
                <w:rFonts w:ascii="Libre Franklin" w:eastAsia="Calibri" w:hAnsi="Libre Franklin" w:cs="Arial"/>
                <w:color w:val="70AD47" w:themeColor="accent6"/>
                <w:sz w:val="24"/>
                <w:szCs w:val="24"/>
                <w:lang w:val="pl-PL"/>
              </w:rPr>
              <w:t>KONSPEKT LEKCJI</w:t>
            </w:r>
          </w:p>
        </w:tc>
      </w:tr>
      <w:tr w:rsidR="00A62663" w14:paraId="5AE46576" w14:textId="77777777" w:rsidTr="00A62663">
        <w:tc>
          <w:tcPr>
            <w:cnfStyle w:val="001000000000" w:firstRow="0" w:lastRow="0" w:firstColumn="1" w:lastColumn="0" w:oddVBand="0" w:evenVBand="0" w:oddHBand="0" w:evenHBand="0" w:firstRowFirstColumn="0" w:firstRowLastColumn="0" w:lastRowFirstColumn="0" w:lastRowLastColumn="0"/>
            <w:tcW w:w="7695" w:type="dxa"/>
            <w:tcBorders>
              <w:top w:val="single" w:sz="4" w:space="0" w:color="000000"/>
              <w:left w:val="single" w:sz="4" w:space="0" w:color="000000"/>
              <w:bottom w:val="single" w:sz="4" w:space="0" w:color="000000"/>
              <w:right w:val="single" w:sz="4" w:space="0" w:color="000000"/>
            </w:tcBorders>
          </w:tcPr>
          <w:p w14:paraId="11ADC322" w14:textId="77777777" w:rsidR="00A62663" w:rsidRDefault="00000000">
            <w:pPr>
              <w:widowControl w:val="0"/>
              <w:spacing w:after="0" w:line="240" w:lineRule="auto"/>
              <w:rPr>
                <w:rFonts w:eastAsia="Calibri"/>
                <w:lang w:val="pl-PL"/>
              </w:rPr>
            </w:pPr>
            <w:r>
              <w:rPr>
                <w:rFonts w:ascii="Libre Franklin" w:eastAsia="Calibri" w:hAnsi="Libre Franklin" w:cs="Arial"/>
                <w:color w:val="5B9BD5" w:themeColor="accent5"/>
                <w:sz w:val="24"/>
                <w:szCs w:val="24"/>
                <w:lang w:val="pl-PL"/>
              </w:rPr>
              <w:t>Opis działań edukacyjnych</w:t>
            </w:r>
          </w:p>
          <w:p w14:paraId="5223B482" w14:textId="77777777" w:rsidR="00A62663" w:rsidRDefault="00A62663">
            <w:pPr>
              <w:widowControl w:val="0"/>
              <w:spacing w:after="0" w:line="240" w:lineRule="auto"/>
              <w:rPr>
                <w:rFonts w:ascii="Libre Franklin" w:eastAsia="Calibri" w:hAnsi="Libre Franklin"/>
                <w:b w:val="0"/>
                <w:bCs w:val="0"/>
                <w:sz w:val="24"/>
                <w:szCs w:val="24"/>
                <w:lang w:val="pl-PL"/>
              </w:rPr>
            </w:pPr>
          </w:p>
          <w:p w14:paraId="3ED0D22B" w14:textId="77777777" w:rsidR="00A62663" w:rsidRDefault="00000000">
            <w:pPr>
              <w:pStyle w:val="Akapitzlist"/>
              <w:widowControl w:val="0"/>
              <w:numPr>
                <w:ilvl w:val="0"/>
                <w:numId w:val="6"/>
              </w:numPr>
              <w:spacing w:after="0" w:line="360" w:lineRule="auto"/>
              <w:jc w:val="both"/>
              <w:rPr>
                <w:rFonts w:eastAsia="Calibri"/>
                <w:lang w:val="pl-PL"/>
              </w:rPr>
            </w:pPr>
            <w:r>
              <w:rPr>
                <w:rFonts w:ascii="Libre Franklin" w:eastAsia="Calibri" w:hAnsi="Libre Franklin"/>
                <w:b w:val="0"/>
                <w:bCs w:val="0"/>
                <w:sz w:val="24"/>
                <w:szCs w:val="24"/>
                <w:lang w:val="pl-PL"/>
              </w:rPr>
              <w:t>Trener wita uczestników i przedstawia warsztat - Model uczenia się w rodzinie</w:t>
            </w:r>
          </w:p>
          <w:p w14:paraId="6C1B8785" w14:textId="77777777" w:rsidR="00A62663" w:rsidRDefault="00000000">
            <w:pPr>
              <w:pStyle w:val="Akapitzlist"/>
              <w:widowControl w:val="0"/>
              <w:numPr>
                <w:ilvl w:val="0"/>
                <w:numId w:val="6"/>
              </w:numPr>
              <w:spacing w:after="0" w:line="360" w:lineRule="auto"/>
              <w:jc w:val="both"/>
              <w:rPr>
                <w:rFonts w:eastAsia="Calibri"/>
                <w:lang w:val="pl-PL"/>
              </w:rPr>
            </w:pPr>
            <w:r>
              <w:rPr>
                <w:rFonts w:ascii="Libre Franklin" w:eastAsia="Calibri" w:hAnsi="Libre Franklin"/>
                <w:b w:val="0"/>
                <w:bCs w:val="0"/>
                <w:sz w:val="24"/>
                <w:szCs w:val="24"/>
                <w:lang w:val="pl-PL"/>
              </w:rPr>
              <w:t xml:space="preserve">Wyjaśnia, że warsztaty będą podzielone na 2 jednostki. </w:t>
            </w:r>
          </w:p>
          <w:p w14:paraId="772AF997" w14:textId="77777777" w:rsidR="00A62663" w:rsidRDefault="00000000">
            <w:pPr>
              <w:pStyle w:val="Akapitzlist"/>
              <w:widowControl w:val="0"/>
              <w:spacing w:after="0" w:line="360" w:lineRule="auto"/>
              <w:jc w:val="both"/>
              <w:rPr>
                <w:rFonts w:eastAsia="Calibri"/>
                <w:lang w:val="pl-PL"/>
              </w:rPr>
            </w:pPr>
            <w:r>
              <w:rPr>
                <w:rFonts w:ascii="Libre Franklin" w:eastAsia="Calibri" w:hAnsi="Libre Franklin"/>
                <w:b w:val="0"/>
                <w:bCs w:val="0"/>
                <w:sz w:val="24"/>
                <w:szCs w:val="24"/>
                <w:lang w:val="pl-PL"/>
              </w:rPr>
              <w:t>Część 1 - Model nauki w rodzinie</w:t>
            </w:r>
          </w:p>
          <w:p w14:paraId="46B614DC" w14:textId="77777777" w:rsidR="00A62663" w:rsidRDefault="00000000">
            <w:pPr>
              <w:pStyle w:val="Akapitzlist"/>
              <w:widowControl w:val="0"/>
              <w:spacing w:after="0" w:line="360" w:lineRule="auto"/>
              <w:jc w:val="both"/>
              <w:rPr>
                <w:rFonts w:eastAsia="Calibri"/>
                <w:lang w:val="pl-PL"/>
              </w:rPr>
            </w:pPr>
            <w:r>
              <w:rPr>
                <w:rFonts w:ascii="Libre Franklin" w:eastAsia="Calibri" w:hAnsi="Libre Franklin"/>
                <w:b w:val="0"/>
                <w:bCs w:val="0"/>
                <w:sz w:val="24"/>
                <w:szCs w:val="24"/>
                <w:lang w:val="pl-PL"/>
              </w:rPr>
              <w:t>Część 2 - Interwencja z rodzinami</w:t>
            </w:r>
          </w:p>
          <w:p w14:paraId="524B1144" w14:textId="77777777" w:rsidR="00A62663" w:rsidRDefault="00A62663">
            <w:pPr>
              <w:pStyle w:val="Akapitzlist"/>
              <w:widowControl w:val="0"/>
              <w:spacing w:after="0" w:line="360" w:lineRule="auto"/>
              <w:jc w:val="both"/>
              <w:rPr>
                <w:rFonts w:ascii="Libre Franklin" w:eastAsia="Calibri" w:hAnsi="Libre Franklin"/>
                <w:sz w:val="24"/>
                <w:szCs w:val="24"/>
                <w:lang w:val="pl-PL"/>
              </w:rPr>
            </w:pPr>
          </w:p>
          <w:p w14:paraId="24E23346" w14:textId="77777777" w:rsidR="00A62663" w:rsidRDefault="00000000">
            <w:pPr>
              <w:widowControl w:val="0"/>
              <w:spacing w:after="0" w:line="360" w:lineRule="auto"/>
              <w:jc w:val="both"/>
              <w:rPr>
                <w:rFonts w:eastAsia="Calibri"/>
                <w:lang w:val="pl-PL"/>
              </w:rPr>
            </w:pPr>
            <w:r>
              <w:rPr>
                <w:rFonts w:ascii="Libre Franklin" w:eastAsia="Calibri" w:hAnsi="Libre Franklin"/>
                <w:sz w:val="24"/>
                <w:szCs w:val="24"/>
                <w:lang w:val="pl-PL"/>
              </w:rPr>
              <w:t>Część 1</w:t>
            </w:r>
          </w:p>
          <w:p w14:paraId="14D5C88B" w14:textId="77777777" w:rsidR="00A62663" w:rsidRDefault="00000000">
            <w:pPr>
              <w:pStyle w:val="Akapitzlist"/>
              <w:widowControl w:val="0"/>
              <w:numPr>
                <w:ilvl w:val="0"/>
                <w:numId w:val="7"/>
              </w:numPr>
              <w:spacing w:after="0" w:line="360" w:lineRule="auto"/>
              <w:jc w:val="both"/>
              <w:rPr>
                <w:rFonts w:eastAsia="Calibri"/>
                <w:lang w:val="pl-PL"/>
              </w:rPr>
            </w:pPr>
            <w:r>
              <w:rPr>
                <w:rFonts w:ascii="Libre Franklin" w:eastAsia="Calibri" w:hAnsi="Libre Franklin"/>
                <w:sz w:val="24"/>
                <w:szCs w:val="24"/>
                <w:lang w:val="pl-PL"/>
              </w:rPr>
              <w:t xml:space="preserve">Przed wyjaśnieniami dotyczącymi części 1, trener wyjaśnia ćwiczenie 1 - Co byś zrobił </w:t>
            </w:r>
          </w:p>
          <w:p w14:paraId="687B343E" w14:textId="77777777" w:rsidR="00A62663" w:rsidRDefault="00000000">
            <w:pPr>
              <w:pStyle w:val="Akapitzlist"/>
              <w:widowControl w:val="0"/>
              <w:spacing w:after="0" w:line="360" w:lineRule="auto"/>
              <w:jc w:val="both"/>
              <w:rPr>
                <w:rFonts w:eastAsia="Calibri"/>
                <w:lang w:val="pl-PL"/>
              </w:rPr>
            </w:pPr>
            <w:r>
              <w:rPr>
                <w:rFonts w:ascii="Libre Franklin" w:eastAsia="Calibri" w:hAnsi="Libre Franklin"/>
                <w:b w:val="0"/>
                <w:bCs w:val="0"/>
                <w:sz w:val="24"/>
                <w:szCs w:val="24"/>
                <w:lang w:val="pl-PL"/>
              </w:rPr>
              <w:t xml:space="preserve">Kroki: </w:t>
            </w:r>
          </w:p>
          <w:p w14:paraId="59900DC2" w14:textId="77777777" w:rsidR="00A62663" w:rsidRDefault="00000000">
            <w:pPr>
              <w:pStyle w:val="Akapitzlist"/>
              <w:widowControl w:val="0"/>
              <w:numPr>
                <w:ilvl w:val="0"/>
                <w:numId w:val="10"/>
              </w:numPr>
              <w:spacing w:after="0" w:line="360" w:lineRule="auto"/>
              <w:jc w:val="both"/>
              <w:rPr>
                <w:b w:val="0"/>
                <w:bCs w:val="0"/>
              </w:rPr>
            </w:pPr>
            <w:r>
              <w:rPr>
                <w:rFonts w:ascii="Libre Franklin" w:eastAsia="Calibri" w:hAnsi="Libre Franklin"/>
                <w:b w:val="0"/>
                <w:bCs w:val="0"/>
                <w:sz w:val="24"/>
                <w:szCs w:val="24"/>
                <w:lang w:val="pl-PL"/>
              </w:rPr>
              <w:t xml:space="preserve">Podziel większą grupę na mniejsze grupy po trzy lub </w:t>
            </w:r>
            <w:r>
              <w:rPr>
                <w:rFonts w:ascii="Libre Franklin" w:eastAsia="Calibri" w:hAnsi="Libre Franklin"/>
                <w:b w:val="0"/>
                <w:bCs w:val="0"/>
                <w:sz w:val="24"/>
                <w:szCs w:val="24"/>
                <w:lang w:val="pl-PL"/>
              </w:rPr>
              <w:lastRenderedPageBreak/>
              <w:t>cztery osoby.</w:t>
            </w:r>
          </w:p>
          <w:p w14:paraId="066CA026" w14:textId="77777777" w:rsidR="00A62663" w:rsidRDefault="00000000">
            <w:pPr>
              <w:pStyle w:val="Akapitzlist"/>
              <w:widowControl w:val="0"/>
              <w:numPr>
                <w:ilvl w:val="0"/>
                <w:numId w:val="10"/>
              </w:numPr>
              <w:spacing w:after="0" w:line="360" w:lineRule="auto"/>
              <w:jc w:val="both"/>
            </w:pPr>
            <w:r>
              <w:rPr>
                <w:rFonts w:ascii="Libre Franklin" w:eastAsia="Calibri" w:hAnsi="Libre Franklin"/>
                <w:b w:val="0"/>
                <w:bCs w:val="0"/>
                <w:sz w:val="24"/>
                <w:szCs w:val="24"/>
                <w:lang w:val="pl-PL"/>
              </w:rPr>
              <w:t xml:space="preserve">Rozdaj każdej grupie kopię scenariuszy (ćwiczenie 1) </w:t>
            </w:r>
          </w:p>
          <w:p w14:paraId="10488F06" w14:textId="77777777" w:rsidR="00A62663" w:rsidRDefault="00000000">
            <w:pPr>
              <w:pStyle w:val="Akapitzlist"/>
              <w:widowControl w:val="0"/>
              <w:numPr>
                <w:ilvl w:val="0"/>
                <w:numId w:val="10"/>
              </w:numPr>
              <w:spacing w:after="0" w:line="360" w:lineRule="auto"/>
              <w:jc w:val="both"/>
            </w:pPr>
            <w:r>
              <w:rPr>
                <w:rFonts w:ascii="Libre Franklin" w:eastAsia="Calibri" w:hAnsi="Libre Franklin"/>
                <w:b w:val="0"/>
                <w:bCs w:val="0"/>
                <w:sz w:val="24"/>
                <w:szCs w:val="24"/>
                <w:lang w:val="pl-PL"/>
              </w:rPr>
              <w:t>Grupy omówią każdą sytuację i wymyślą plan działania.</w:t>
            </w:r>
          </w:p>
          <w:p w14:paraId="4AA39C04" w14:textId="77777777" w:rsidR="00A62663" w:rsidRDefault="00000000">
            <w:pPr>
              <w:pStyle w:val="Akapitzlist"/>
              <w:widowControl w:val="0"/>
              <w:numPr>
                <w:ilvl w:val="0"/>
                <w:numId w:val="10"/>
              </w:numPr>
              <w:spacing w:after="0" w:line="360" w:lineRule="auto"/>
              <w:jc w:val="both"/>
              <w:rPr>
                <w:rFonts w:eastAsia="Calibri"/>
                <w:lang w:val="pl-PL"/>
              </w:rPr>
            </w:pPr>
            <w:r>
              <w:rPr>
                <w:rFonts w:ascii="Libre Franklin" w:eastAsia="Calibri" w:hAnsi="Libre Franklin"/>
                <w:b w:val="0"/>
                <w:bCs w:val="0"/>
                <w:sz w:val="24"/>
                <w:szCs w:val="24"/>
                <w:lang w:val="pl-PL"/>
              </w:rPr>
              <w:t xml:space="preserve">Uczestnicy podzielą się swoimi przemyśleniami w dużej grupie.  </w:t>
            </w:r>
          </w:p>
          <w:p w14:paraId="01A52032" w14:textId="77777777" w:rsidR="00A62663" w:rsidRDefault="00A62663">
            <w:pPr>
              <w:pStyle w:val="Akapitzlist"/>
              <w:widowControl w:val="0"/>
              <w:spacing w:after="0" w:line="360" w:lineRule="auto"/>
              <w:jc w:val="both"/>
              <w:rPr>
                <w:rFonts w:ascii="Libre Franklin" w:eastAsia="Calibri" w:hAnsi="Libre Franklin"/>
                <w:b w:val="0"/>
                <w:bCs w:val="0"/>
                <w:sz w:val="24"/>
                <w:szCs w:val="24"/>
                <w:lang w:val="pl-PL"/>
              </w:rPr>
            </w:pPr>
          </w:p>
          <w:p w14:paraId="36D0D05E" w14:textId="77777777" w:rsidR="00A62663" w:rsidRDefault="00000000">
            <w:pPr>
              <w:widowControl w:val="0"/>
              <w:numPr>
                <w:ilvl w:val="0"/>
                <w:numId w:val="6"/>
              </w:numPr>
              <w:spacing w:after="0" w:line="360" w:lineRule="auto"/>
              <w:contextualSpacing/>
              <w:jc w:val="both"/>
              <w:rPr>
                <w:rFonts w:eastAsia="Calibri"/>
                <w:lang w:val="pl-PL"/>
              </w:rPr>
            </w:pPr>
            <w:r>
              <w:rPr>
                <w:rFonts w:ascii="Libre Franklin" w:eastAsia="Calibri" w:hAnsi="Libre Franklin"/>
                <w:sz w:val="24"/>
                <w:szCs w:val="24"/>
                <w:lang w:val="pl-PL"/>
              </w:rPr>
              <w:t xml:space="preserve">Prowadzący wprowadza i wyjaśnia istotne informacje i umiejętności z jednostki 1 (przy wsparciu podręcznika do nauki w celu uzupełnienia prezentacji). </w:t>
            </w:r>
          </w:p>
          <w:p w14:paraId="03D67474" w14:textId="77777777" w:rsidR="00A62663" w:rsidRDefault="00000000">
            <w:pPr>
              <w:widowControl w:val="0"/>
              <w:numPr>
                <w:ilvl w:val="0"/>
                <w:numId w:val="6"/>
              </w:numPr>
              <w:spacing w:after="0" w:line="360" w:lineRule="auto"/>
              <w:contextualSpacing/>
              <w:jc w:val="both"/>
              <w:rPr>
                <w:rFonts w:eastAsia="Calibri"/>
                <w:lang w:val="pl-PL"/>
              </w:rPr>
            </w:pPr>
            <w:r>
              <w:rPr>
                <w:rFonts w:ascii="Libre Franklin" w:eastAsia="Calibri" w:hAnsi="Libre Franklin"/>
                <w:b w:val="0"/>
                <w:bCs w:val="0"/>
                <w:sz w:val="24"/>
                <w:szCs w:val="24"/>
                <w:lang w:val="pl-PL"/>
              </w:rPr>
              <w:t>Prowadzący pokazuje przykłady komiksów, audiobooków i magazynów cyfrowych.</w:t>
            </w:r>
          </w:p>
          <w:p w14:paraId="553E3DF6" w14:textId="77777777" w:rsidR="00A62663" w:rsidRDefault="00A62663">
            <w:pPr>
              <w:widowControl w:val="0"/>
              <w:spacing w:after="0" w:line="360" w:lineRule="auto"/>
              <w:ind w:left="720"/>
              <w:contextualSpacing/>
              <w:jc w:val="both"/>
              <w:rPr>
                <w:rFonts w:ascii="Libre Franklin" w:eastAsia="Calibri" w:hAnsi="Libre Franklin"/>
                <w:b w:val="0"/>
                <w:bCs w:val="0"/>
                <w:sz w:val="24"/>
                <w:szCs w:val="24"/>
                <w:lang w:val="pl-PL"/>
              </w:rPr>
            </w:pPr>
          </w:p>
          <w:p w14:paraId="4FDBEC92" w14:textId="77777777" w:rsidR="00A62663" w:rsidRDefault="00000000">
            <w:pPr>
              <w:widowControl w:val="0"/>
              <w:spacing w:after="0" w:line="360" w:lineRule="auto"/>
              <w:contextualSpacing/>
              <w:jc w:val="both"/>
              <w:rPr>
                <w:rFonts w:eastAsia="Calibri"/>
                <w:lang w:val="pl-PL"/>
              </w:rPr>
            </w:pPr>
            <w:r>
              <w:rPr>
                <w:rFonts w:ascii="Libre Franklin" w:eastAsia="Calibri" w:hAnsi="Libre Franklin"/>
                <w:sz w:val="24"/>
                <w:szCs w:val="24"/>
                <w:lang w:val="pl-PL"/>
              </w:rPr>
              <w:t xml:space="preserve">Część 2 </w:t>
            </w:r>
          </w:p>
          <w:p w14:paraId="430F6D96" w14:textId="77777777" w:rsidR="00A62663" w:rsidRDefault="00000000">
            <w:pPr>
              <w:widowControl w:val="0"/>
              <w:numPr>
                <w:ilvl w:val="0"/>
                <w:numId w:val="6"/>
              </w:numPr>
              <w:spacing w:after="0" w:line="360" w:lineRule="auto"/>
              <w:contextualSpacing/>
              <w:jc w:val="both"/>
              <w:rPr>
                <w:rFonts w:eastAsia="Calibri"/>
                <w:lang w:val="pl-PL"/>
              </w:rPr>
            </w:pPr>
            <w:r>
              <w:rPr>
                <w:rFonts w:ascii="Libre Franklin" w:eastAsia="Calibri" w:hAnsi="Libre Franklin"/>
                <w:sz w:val="24"/>
                <w:szCs w:val="24"/>
                <w:lang w:val="pl-PL"/>
              </w:rPr>
              <w:t>Prowadzący wprowadza i wyjaśnia istotne informacje i umiejętności z jednostki 2 (przy wsparciu podręcznika do nauki w celu uzupełnienia prezentacji).</w:t>
            </w:r>
          </w:p>
          <w:p w14:paraId="41EBF772" w14:textId="77777777" w:rsidR="00A62663" w:rsidRDefault="00A62663">
            <w:pPr>
              <w:widowControl w:val="0"/>
              <w:spacing w:after="0" w:line="360" w:lineRule="auto"/>
              <w:contextualSpacing/>
              <w:jc w:val="both"/>
              <w:rPr>
                <w:rFonts w:ascii="Libre Franklin" w:eastAsia="Calibri" w:hAnsi="Libre Franklin"/>
                <w:b w:val="0"/>
                <w:bCs w:val="0"/>
                <w:sz w:val="24"/>
                <w:szCs w:val="24"/>
                <w:lang w:val="pl-PL"/>
              </w:rPr>
            </w:pPr>
          </w:p>
          <w:p w14:paraId="1480B618" w14:textId="77777777" w:rsidR="00A62663" w:rsidRDefault="00000000">
            <w:pPr>
              <w:widowControl w:val="0"/>
              <w:numPr>
                <w:ilvl w:val="0"/>
                <w:numId w:val="6"/>
              </w:numPr>
              <w:spacing w:after="0" w:line="360" w:lineRule="auto"/>
              <w:contextualSpacing/>
              <w:jc w:val="both"/>
              <w:rPr>
                <w:rFonts w:eastAsia="Calibri"/>
                <w:lang w:val="pl-PL"/>
              </w:rPr>
            </w:pPr>
            <w:r>
              <w:rPr>
                <w:rFonts w:ascii="Libre Franklin" w:eastAsia="Calibri" w:hAnsi="Libre Franklin"/>
                <w:sz w:val="24"/>
                <w:szCs w:val="24"/>
                <w:lang w:val="pl-PL"/>
              </w:rPr>
              <w:t xml:space="preserve">Ćwiczenie 2 (na zakończenie Części 2): </w:t>
            </w:r>
          </w:p>
          <w:p w14:paraId="28D67CDA"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b w:val="0"/>
                <w:bCs w:val="0"/>
                <w:sz w:val="24"/>
                <w:szCs w:val="24"/>
                <w:lang w:val="pl-PL"/>
              </w:rPr>
              <w:t xml:space="preserve">Studium przypadku </w:t>
            </w:r>
          </w:p>
          <w:p w14:paraId="478091A2"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b w:val="0"/>
                <w:bCs w:val="0"/>
                <w:sz w:val="24"/>
                <w:szCs w:val="24"/>
                <w:lang w:val="pl-PL"/>
              </w:rPr>
              <w:t xml:space="preserve">Prowadzący daje każdemu uczestnikowi kopię ćwiczenia 2 w celu wykonania zadania. </w:t>
            </w:r>
          </w:p>
          <w:p w14:paraId="2A5FD6E9"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b w:val="0"/>
                <w:bCs w:val="0"/>
                <w:sz w:val="24"/>
                <w:szCs w:val="24"/>
                <w:lang w:val="pl-PL"/>
              </w:rPr>
              <w:t xml:space="preserve">Przeczytaj z grupą studium przypadku. </w:t>
            </w:r>
          </w:p>
          <w:p w14:paraId="39C46111"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b w:val="0"/>
                <w:bCs w:val="0"/>
                <w:sz w:val="24"/>
                <w:szCs w:val="24"/>
                <w:lang w:val="pl-PL"/>
              </w:rPr>
              <w:t xml:space="preserve">Uczniowie odpowiadają na pytanie 1 indywidualnie, a kiedy wszyscy skończą, omawiają swoje odpowiedzi jako grupa. </w:t>
            </w:r>
          </w:p>
          <w:p w14:paraId="3DCC9A66" w14:textId="77777777" w:rsidR="00A62663" w:rsidRDefault="00A62663">
            <w:pPr>
              <w:widowControl w:val="0"/>
              <w:spacing w:after="0" w:line="360" w:lineRule="auto"/>
              <w:ind w:left="720"/>
              <w:contextualSpacing/>
              <w:jc w:val="both"/>
              <w:rPr>
                <w:rFonts w:ascii="Libre Franklin" w:eastAsia="Calibri" w:hAnsi="Libre Franklin"/>
                <w:b w:val="0"/>
                <w:bCs w:val="0"/>
                <w:sz w:val="24"/>
                <w:szCs w:val="24"/>
                <w:lang w:val="pl-PL"/>
              </w:rPr>
            </w:pPr>
          </w:p>
          <w:p w14:paraId="6D4C10FF" w14:textId="77777777" w:rsidR="00A62663" w:rsidRDefault="00000000">
            <w:pPr>
              <w:widowControl w:val="0"/>
              <w:numPr>
                <w:ilvl w:val="0"/>
                <w:numId w:val="6"/>
              </w:numPr>
              <w:spacing w:after="0" w:line="360" w:lineRule="auto"/>
              <w:contextualSpacing/>
              <w:jc w:val="both"/>
              <w:rPr>
                <w:rFonts w:eastAsia="Calibri"/>
                <w:lang w:val="pl-PL"/>
              </w:rPr>
            </w:pPr>
            <w:r>
              <w:rPr>
                <w:rFonts w:ascii="Libre Franklin" w:eastAsia="Calibri" w:hAnsi="Libre Franklin"/>
                <w:sz w:val="24"/>
                <w:szCs w:val="24"/>
                <w:lang w:val="pl-PL"/>
              </w:rPr>
              <w:t>Ćwiczenie 3 (Na zakończenie ćwiczenia 2):</w:t>
            </w:r>
          </w:p>
          <w:p w14:paraId="1A34ED97"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sz w:val="24"/>
                <w:szCs w:val="24"/>
                <w:lang w:val="pl-PL"/>
              </w:rPr>
              <w:t xml:space="preserve">Przybieranie ról </w:t>
            </w:r>
          </w:p>
          <w:p w14:paraId="7B8B8382"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sz w:val="24"/>
                <w:szCs w:val="24"/>
                <w:lang w:val="pl-PL"/>
              </w:rPr>
              <w:t xml:space="preserve">Grupa wybierze uczestników, którzy przeprowadzą symulacje w każdym z przedstawionych scenariuszy. </w:t>
            </w:r>
          </w:p>
          <w:p w14:paraId="32410145"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b w:val="0"/>
                <w:bCs w:val="0"/>
                <w:sz w:val="24"/>
                <w:szCs w:val="24"/>
                <w:lang w:val="pl-PL"/>
              </w:rPr>
              <w:t>Jeden uczestnik będzie ofiarą, a drugi profesjonalistą.</w:t>
            </w:r>
          </w:p>
          <w:p w14:paraId="02DA9567"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b w:val="0"/>
                <w:bCs w:val="0"/>
                <w:sz w:val="24"/>
                <w:szCs w:val="24"/>
                <w:lang w:val="pl-PL"/>
              </w:rPr>
              <w:t xml:space="preserve">Na koniec każdej z ról moderator będzie promował dyskusję i </w:t>
            </w:r>
            <w:r>
              <w:rPr>
                <w:rFonts w:ascii="Libre Franklin" w:eastAsia="Calibri" w:hAnsi="Libre Franklin"/>
                <w:b w:val="0"/>
                <w:bCs w:val="0"/>
                <w:sz w:val="24"/>
                <w:szCs w:val="24"/>
                <w:lang w:val="pl-PL"/>
              </w:rPr>
              <w:lastRenderedPageBreak/>
              <w:t xml:space="preserve">refleksję w grupie na temat tematów, które się pojawiły, rozwiązań, komunikacji między ofiarą a specjalistą oraz proponowanych strategii. </w:t>
            </w:r>
          </w:p>
          <w:p w14:paraId="16A24206" w14:textId="77777777" w:rsidR="00A62663" w:rsidRDefault="00A62663">
            <w:pPr>
              <w:widowControl w:val="0"/>
              <w:spacing w:after="0" w:line="360" w:lineRule="auto"/>
              <w:ind w:left="720"/>
              <w:contextualSpacing/>
              <w:jc w:val="both"/>
              <w:rPr>
                <w:rFonts w:ascii="Libre Franklin" w:eastAsia="Calibri" w:hAnsi="Libre Franklin"/>
                <w:sz w:val="24"/>
                <w:szCs w:val="24"/>
                <w:lang w:val="pl-PL"/>
              </w:rPr>
            </w:pPr>
          </w:p>
          <w:p w14:paraId="69CB9D19"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sz w:val="24"/>
                <w:szCs w:val="24"/>
                <w:lang w:val="pl-PL"/>
              </w:rPr>
              <w:t>Pytania do odgrywania ról - zadawane przez trenera w trakcie i po zakończeniu odgrywania ról</w:t>
            </w:r>
          </w:p>
          <w:p w14:paraId="4356AC69"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sz w:val="24"/>
                <w:szCs w:val="24"/>
                <w:lang w:val="pl-PL"/>
              </w:rPr>
              <w:t>Jakie w tej sytuacji może być podejście specjalisty?</w:t>
            </w:r>
          </w:p>
          <w:p w14:paraId="6F211A4C"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sz w:val="24"/>
                <w:szCs w:val="24"/>
                <w:lang w:val="pl-PL"/>
              </w:rPr>
              <w:t>Co zrobić, gdy ofiara jest bardzo zdestabilizowana i nie zgadza się na interwencję?</w:t>
            </w:r>
          </w:p>
          <w:p w14:paraId="63FAD3DD" w14:textId="77777777" w:rsidR="00A62663" w:rsidRDefault="00000000">
            <w:pPr>
              <w:widowControl w:val="0"/>
              <w:spacing w:after="0" w:line="360" w:lineRule="auto"/>
              <w:ind w:left="720"/>
              <w:contextualSpacing/>
              <w:jc w:val="both"/>
              <w:rPr>
                <w:rFonts w:eastAsia="Calibri"/>
                <w:lang w:val="pl-PL"/>
              </w:rPr>
            </w:pPr>
            <w:r>
              <w:rPr>
                <w:rFonts w:ascii="Libre Franklin" w:eastAsia="Calibri" w:hAnsi="Libre Franklin"/>
                <w:b w:val="0"/>
                <w:bCs w:val="0"/>
                <w:sz w:val="24"/>
                <w:szCs w:val="24"/>
                <w:lang w:val="pl-PL"/>
              </w:rPr>
              <w:t>Jak powinna wyglądać komunikacja?</w:t>
            </w:r>
          </w:p>
          <w:p w14:paraId="289EA1AC" w14:textId="77777777" w:rsidR="00A62663" w:rsidRDefault="00A62663">
            <w:pPr>
              <w:widowControl w:val="0"/>
              <w:spacing w:after="0" w:line="360" w:lineRule="auto"/>
              <w:contextualSpacing/>
              <w:jc w:val="both"/>
              <w:rPr>
                <w:rFonts w:ascii="Libre Franklin" w:eastAsia="Calibri" w:hAnsi="Libre Franklin"/>
                <w:b w:val="0"/>
                <w:bCs w:val="0"/>
                <w:sz w:val="24"/>
                <w:szCs w:val="24"/>
                <w:lang w:val="pl-PL"/>
              </w:rPr>
            </w:pPr>
          </w:p>
          <w:p w14:paraId="68AD1BE6" w14:textId="77777777" w:rsidR="00A62663" w:rsidRDefault="00000000">
            <w:pPr>
              <w:pStyle w:val="Akapitzlist"/>
              <w:widowControl w:val="0"/>
              <w:numPr>
                <w:ilvl w:val="0"/>
                <w:numId w:val="6"/>
              </w:numPr>
              <w:spacing w:after="0" w:line="360" w:lineRule="auto"/>
              <w:jc w:val="both"/>
              <w:rPr>
                <w:rFonts w:eastAsia="Calibri"/>
                <w:lang w:val="pl-PL"/>
              </w:rPr>
            </w:pPr>
            <w:r>
              <w:rPr>
                <w:rFonts w:ascii="Libre Franklin" w:eastAsia="Calibri" w:hAnsi="Libre Franklin"/>
                <w:b w:val="0"/>
                <w:bCs w:val="0"/>
                <w:sz w:val="24"/>
                <w:szCs w:val="24"/>
                <w:lang w:val="pl-PL"/>
              </w:rPr>
              <w:t xml:space="preserve">Podsumowanie i wnioski </w:t>
            </w:r>
          </w:p>
        </w:tc>
        <w:tc>
          <w:tcPr>
            <w:tcW w:w="1230" w:type="dxa"/>
            <w:tcBorders>
              <w:top w:val="single" w:sz="4" w:space="0" w:color="000000"/>
              <w:left w:val="single" w:sz="4" w:space="0" w:color="000000"/>
              <w:bottom w:val="single" w:sz="4" w:space="0" w:color="000000"/>
              <w:right w:val="single" w:sz="4" w:space="0" w:color="000000"/>
            </w:tcBorders>
          </w:tcPr>
          <w:p w14:paraId="54142D48" w14:textId="77777777" w:rsidR="00A62663"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lang w:val="pl-PL"/>
              </w:rPr>
            </w:pPr>
            <w:r>
              <w:rPr>
                <w:rFonts w:ascii="Libre Franklin" w:eastAsia="Times New Roman" w:hAnsi="Libre Franklin" w:cs="Arial"/>
                <w:b/>
                <w:bCs/>
                <w:iCs/>
                <w:color w:val="5B9BD5" w:themeColor="accent5"/>
                <w:sz w:val="24"/>
                <w:szCs w:val="24"/>
                <w:lang w:val="pl-PL"/>
              </w:rPr>
              <w:lastRenderedPageBreak/>
              <w:t>Czas trwania</w:t>
            </w:r>
          </w:p>
          <w:p w14:paraId="2519FE1F"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pl-PL"/>
              </w:rPr>
            </w:pPr>
          </w:p>
          <w:p w14:paraId="7136B25E"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pl-PL"/>
              </w:rPr>
            </w:pPr>
          </w:p>
          <w:p w14:paraId="5A65A873"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pl-PL"/>
              </w:rPr>
            </w:pPr>
          </w:p>
          <w:p w14:paraId="08FC17A0"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pl-PL"/>
              </w:rPr>
            </w:pPr>
          </w:p>
          <w:p w14:paraId="4A23126B" w14:textId="77777777" w:rsidR="00A62663"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lang w:val="pl-PL"/>
              </w:rPr>
            </w:pPr>
            <w:r>
              <w:rPr>
                <w:rFonts w:ascii="Libre Franklin" w:eastAsia="Times New Roman" w:hAnsi="Libre Franklin" w:cs="Arial"/>
                <w:b/>
                <w:bCs/>
                <w:iCs/>
                <w:color w:val="5B9BD5" w:themeColor="accent5"/>
                <w:sz w:val="24"/>
                <w:szCs w:val="24"/>
                <w:lang w:val="pl-PL"/>
              </w:rPr>
              <w:t>30 minut</w:t>
            </w:r>
          </w:p>
          <w:p w14:paraId="3E865CAD"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pl-PL"/>
              </w:rPr>
            </w:pPr>
          </w:p>
          <w:p w14:paraId="439E2F77"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pl-PL"/>
              </w:rPr>
            </w:pPr>
          </w:p>
          <w:p w14:paraId="268FC12C"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pl-PL"/>
              </w:rPr>
            </w:pPr>
          </w:p>
          <w:p w14:paraId="73F27FC3"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pl-PL"/>
              </w:rPr>
            </w:pPr>
          </w:p>
          <w:p w14:paraId="391C4052"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pl-PL"/>
              </w:rPr>
            </w:pPr>
          </w:p>
          <w:p w14:paraId="0BDC5399"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1E7FC4D7"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26AF1EAF"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2738EA5B"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4D83632C"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44807F14" w14:textId="77777777" w:rsidR="00A62663"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pl-PL"/>
              </w:rPr>
            </w:pPr>
            <w:r>
              <w:rPr>
                <w:rFonts w:ascii="Libre Franklin" w:eastAsia="Calibri" w:hAnsi="Libre Franklin" w:cs="Arial"/>
                <w:b/>
                <w:bCs/>
                <w:color w:val="5B9BD5" w:themeColor="accent5"/>
                <w:sz w:val="24"/>
                <w:szCs w:val="24"/>
                <w:lang w:val="pl-PL"/>
              </w:rPr>
              <w:t xml:space="preserve">1h30 </w:t>
            </w:r>
          </w:p>
          <w:p w14:paraId="1097F1EB"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0287B12"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1C062BF2"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3D0A48D"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6645938E"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163AA2BA"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628181E0"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1D605315"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136004E7"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65A8D534" w14:textId="77777777" w:rsidR="00A62663"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pl-PL"/>
              </w:rPr>
            </w:pPr>
            <w:r>
              <w:rPr>
                <w:rFonts w:ascii="Libre Franklin" w:eastAsia="Calibri" w:hAnsi="Libre Franklin" w:cs="Arial"/>
                <w:b/>
                <w:bCs/>
                <w:color w:val="5B9BD5" w:themeColor="accent5"/>
                <w:sz w:val="24"/>
                <w:szCs w:val="24"/>
                <w:lang w:val="pl-PL"/>
              </w:rPr>
              <w:t xml:space="preserve">1h30  </w:t>
            </w:r>
          </w:p>
          <w:p w14:paraId="19080A14"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6477611A"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52D5195B"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543A9C03"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678004C4"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543BFB3"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031E1078"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36A8849"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18FB374F" w14:textId="77777777" w:rsidR="00A62663"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pl-PL"/>
              </w:rPr>
            </w:pPr>
            <w:r>
              <w:rPr>
                <w:rFonts w:ascii="Libre Franklin" w:eastAsia="Calibri" w:hAnsi="Libre Franklin" w:cs="Arial"/>
                <w:b/>
                <w:bCs/>
                <w:color w:val="5B9BD5" w:themeColor="accent5"/>
                <w:sz w:val="24"/>
                <w:szCs w:val="24"/>
                <w:lang w:val="pl-PL"/>
              </w:rPr>
              <w:t xml:space="preserve">30 minut </w:t>
            </w:r>
          </w:p>
          <w:p w14:paraId="7885938F"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77AC831"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7C5EC15C"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5A2CE426"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07397E38"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43ABD9D9" w14:textId="77777777" w:rsidR="00A62663"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pl-PL"/>
              </w:rPr>
            </w:pPr>
            <w:r>
              <w:rPr>
                <w:rFonts w:ascii="Libre Franklin" w:eastAsia="Calibri" w:hAnsi="Libre Franklin" w:cs="Arial"/>
                <w:b/>
                <w:bCs/>
                <w:color w:val="5B9BD5" w:themeColor="accent5"/>
                <w:sz w:val="24"/>
                <w:szCs w:val="24"/>
                <w:lang w:val="pl-PL"/>
              </w:rPr>
              <w:t xml:space="preserve">1 godzina </w:t>
            </w:r>
          </w:p>
          <w:p w14:paraId="32D139D1"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1FA3D48E"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6B1E05F4"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79D74E95"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53EEAE87"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06AA4963"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4DCE145C"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75EFEC81"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1050FDF6" w14:textId="77777777" w:rsidR="00A62663"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pl-PL"/>
              </w:rPr>
            </w:pPr>
            <w:r>
              <w:rPr>
                <w:rFonts w:ascii="Libre Franklin" w:eastAsia="Calibri" w:hAnsi="Libre Franklin" w:cs="Arial"/>
                <w:b/>
                <w:bCs/>
                <w:color w:val="5B9BD5" w:themeColor="accent5"/>
                <w:sz w:val="24"/>
                <w:szCs w:val="24"/>
                <w:lang w:val="pl-PL"/>
              </w:rPr>
              <w:t>1h30</w:t>
            </w:r>
          </w:p>
          <w:p w14:paraId="0E2B8BD4"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7A0061A"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1116F53B"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8CA8D7C"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4DA2989A"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71C51B84"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1BD9369"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50CCF1BE"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6162F49E"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2C4F2F23"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74D00E1B"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6CBA0B15"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8480669"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E2AC5A2"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09ECA961"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572A9354"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1762D3FC"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456B358D"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CF2353E"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p w14:paraId="32F16F41" w14:textId="77777777" w:rsidR="00A62663"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lang w:val="pl-PL"/>
              </w:rPr>
            </w:pPr>
            <w:r>
              <w:rPr>
                <w:rFonts w:ascii="Libre Franklin" w:eastAsia="Calibri" w:hAnsi="Libre Franklin" w:cs="Arial"/>
                <w:b/>
                <w:bCs/>
                <w:color w:val="5B9BD5" w:themeColor="accent5"/>
                <w:sz w:val="24"/>
                <w:szCs w:val="24"/>
                <w:lang w:val="pl-PL"/>
              </w:rPr>
              <w:t>30 minut</w:t>
            </w:r>
          </w:p>
          <w:p w14:paraId="7345E162" w14:textId="77777777" w:rsidR="00A62663" w:rsidRDefault="00A6266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Libre Franklin" w:eastAsia="Calibri" w:hAnsi="Libre Franklin" w:cs="Arial"/>
                <w:b/>
                <w:bCs/>
                <w:color w:val="5B9BD5" w:themeColor="accent5"/>
                <w:sz w:val="24"/>
                <w:szCs w:val="24"/>
                <w:lang w:val="pl-PL"/>
              </w:rPr>
            </w:pPr>
          </w:p>
        </w:tc>
      </w:tr>
      <w:tr w:rsidR="00A62663" w14:paraId="127E01A5" w14:textId="77777777" w:rsidTr="00A62663">
        <w:tc>
          <w:tcPr>
            <w:cnfStyle w:val="001000000000" w:firstRow="0" w:lastRow="0" w:firstColumn="1" w:lastColumn="0" w:oddVBand="0" w:evenVBand="0" w:oddHBand="0" w:evenHBand="0" w:firstRowFirstColumn="0" w:firstRowLastColumn="0" w:lastRowFirstColumn="0" w:lastRowLastColumn="0"/>
            <w:tcW w:w="769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7153943" w14:textId="77777777" w:rsidR="00A62663" w:rsidRDefault="00000000">
            <w:pPr>
              <w:widowControl w:val="0"/>
              <w:spacing w:after="0" w:line="240" w:lineRule="auto"/>
              <w:rPr>
                <w:rFonts w:eastAsia="Calibri"/>
                <w:lang w:val="pl-PL"/>
              </w:rPr>
            </w:pPr>
            <w:r>
              <w:rPr>
                <w:rFonts w:ascii="Libre Franklin" w:eastAsia="Calibri" w:hAnsi="Libre Franklin" w:cs="Arial"/>
                <w:color w:val="70AD47" w:themeColor="accent6"/>
                <w:sz w:val="24"/>
                <w:szCs w:val="24"/>
                <w:lang w:val="pl-PL"/>
              </w:rPr>
              <w:lastRenderedPageBreak/>
              <w:t>CZAS TRWANIA</w:t>
            </w:r>
          </w:p>
        </w:tc>
        <w:tc>
          <w:tcPr>
            <w:tcW w:w="123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4426733" w14:textId="77777777" w:rsidR="00A62663"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lang w:val="pl-PL"/>
              </w:rPr>
            </w:pPr>
            <w:r>
              <w:rPr>
                <w:rFonts w:ascii="Libre Franklin" w:eastAsia="Times New Roman" w:hAnsi="Libre Franklin" w:cs="Arial"/>
                <w:iCs/>
                <w:sz w:val="24"/>
                <w:szCs w:val="24"/>
                <w:lang w:val="pl-PL"/>
              </w:rPr>
              <w:t xml:space="preserve">7 godzin </w:t>
            </w:r>
          </w:p>
        </w:tc>
      </w:tr>
      <w:tr w:rsidR="00A62663" w14:paraId="646878F6" w14:textId="77777777" w:rsidTr="00A62663">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0711E2EC" w14:textId="77777777" w:rsidR="00A62663" w:rsidRDefault="00000000">
            <w:pPr>
              <w:widowControl w:val="0"/>
              <w:spacing w:after="0" w:line="240" w:lineRule="auto"/>
              <w:rPr>
                <w:lang w:val="pl-PL"/>
              </w:rPr>
            </w:pPr>
            <w:r>
              <w:rPr>
                <w:rFonts w:ascii="Libre Franklin" w:eastAsia="Calibri" w:hAnsi="Libre Franklin" w:cs="Arial"/>
                <w:color w:val="5B9BD5" w:themeColor="accent5"/>
                <w:sz w:val="24"/>
                <w:szCs w:val="24"/>
                <w:lang w:val="pl-PL"/>
              </w:rPr>
              <w:t xml:space="preserve">Materiały </w:t>
            </w:r>
            <w:r>
              <w:rPr>
                <w:rFonts w:ascii="Libre Franklin" w:eastAsiaTheme="minorEastAsia" w:hAnsi="Libre Franklin" w:cs="Arial"/>
                <w:color w:val="5B9BD5" w:themeColor="accent5"/>
                <w:sz w:val="24"/>
                <w:szCs w:val="24"/>
                <w:lang w:val="pl-PL"/>
              </w:rPr>
              <w:t xml:space="preserve">niezbędne do przeprowadzenia warsztatów </w:t>
            </w:r>
          </w:p>
          <w:p w14:paraId="543B3241" w14:textId="77777777" w:rsidR="00A62663" w:rsidRDefault="00000000">
            <w:pPr>
              <w:widowControl w:val="0"/>
              <w:numPr>
                <w:ilvl w:val="0"/>
                <w:numId w:val="4"/>
              </w:numPr>
              <w:spacing w:after="0" w:line="240" w:lineRule="auto"/>
              <w:contextualSpacing/>
              <w:rPr>
                <w:rFonts w:eastAsia="Calibri"/>
                <w:lang w:val="pl-PL"/>
              </w:rPr>
            </w:pPr>
            <w:r>
              <w:rPr>
                <w:rFonts w:ascii="Libre Franklin" w:eastAsia="Calibri" w:hAnsi="Libre Franklin"/>
                <w:b w:val="0"/>
                <w:bCs w:val="0"/>
                <w:sz w:val="24"/>
                <w:szCs w:val="24"/>
                <w:lang w:val="pl-PL"/>
              </w:rPr>
              <w:t>Komputer;</w:t>
            </w:r>
          </w:p>
          <w:p w14:paraId="7E03BC21" w14:textId="77777777" w:rsidR="00A62663" w:rsidRDefault="00000000">
            <w:pPr>
              <w:widowControl w:val="0"/>
              <w:numPr>
                <w:ilvl w:val="0"/>
                <w:numId w:val="4"/>
              </w:numPr>
              <w:spacing w:after="0" w:line="240" w:lineRule="auto"/>
              <w:contextualSpacing/>
              <w:rPr>
                <w:rFonts w:eastAsia="Calibri"/>
                <w:lang w:val="pl-PL"/>
              </w:rPr>
            </w:pPr>
            <w:r>
              <w:rPr>
                <w:rFonts w:ascii="Libre Franklin" w:eastAsia="Calibri" w:hAnsi="Libre Franklin"/>
                <w:b w:val="0"/>
                <w:bCs w:val="0"/>
                <w:sz w:val="24"/>
                <w:szCs w:val="24"/>
                <w:lang w:val="pl-PL"/>
              </w:rPr>
              <w:t>Projektor;</w:t>
            </w:r>
          </w:p>
          <w:p w14:paraId="705539FE" w14:textId="77777777" w:rsidR="00A62663" w:rsidRDefault="00000000">
            <w:pPr>
              <w:widowControl w:val="0"/>
              <w:numPr>
                <w:ilvl w:val="0"/>
                <w:numId w:val="4"/>
              </w:numPr>
              <w:spacing w:after="0" w:line="240" w:lineRule="auto"/>
              <w:contextualSpacing/>
              <w:rPr>
                <w:rFonts w:eastAsia="Calibri"/>
                <w:lang w:val="pl-PL"/>
              </w:rPr>
            </w:pPr>
            <w:r>
              <w:rPr>
                <w:rFonts w:ascii="Libre Franklin" w:eastAsia="Calibri" w:hAnsi="Libre Franklin"/>
                <w:b w:val="0"/>
                <w:bCs w:val="0"/>
                <w:sz w:val="24"/>
                <w:szCs w:val="24"/>
                <w:lang w:val="pl-PL"/>
              </w:rPr>
              <w:t xml:space="preserve">Papier; </w:t>
            </w:r>
          </w:p>
          <w:p w14:paraId="109EB6CB" w14:textId="77777777" w:rsidR="00A62663" w:rsidRDefault="00000000">
            <w:pPr>
              <w:widowControl w:val="0"/>
              <w:numPr>
                <w:ilvl w:val="0"/>
                <w:numId w:val="4"/>
              </w:numPr>
              <w:spacing w:after="0" w:line="240" w:lineRule="auto"/>
              <w:contextualSpacing/>
              <w:rPr>
                <w:rFonts w:eastAsia="Calibri"/>
                <w:lang w:val="pl-PL"/>
              </w:rPr>
            </w:pPr>
            <w:r>
              <w:rPr>
                <w:rFonts w:ascii="Libre Franklin" w:eastAsia="Calibri" w:hAnsi="Libre Franklin"/>
                <w:b w:val="0"/>
                <w:bCs w:val="0"/>
                <w:sz w:val="24"/>
                <w:szCs w:val="24"/>
                <w:lang w:val="pl-PL"/>
              </w:rPr>
              <w:t>Aktywność 1, 2 i 3;</w:t>
            </w:r>
          </w:p>
          <w:p w14:paraId="33D7446B" w14:textId="77777777" w:rsidR="00A62663" w:rsidRDefault="00000000">
            <w:pPr>
              <w:widowControl w:val="0"/>
              <w:numPr>
                <w:ilvl w:val="0"/>
                <w:numId w:val="4"/>
              </w:numPr>
              <w:spacing w:after="0" w:line="240" w:lineRule="auto"/>
              <w:contextualSpacing/>
              <w:rPr>
                <w:rFonts w:eastAsia="Calibri"/>
                <w:lang w:val="pl-PL"/>
              </w:rPr>
            </w:pPr>
            <w:r>
              <w:rPr>
                <w:rFonts w:ascii="Libre Franklin" w:eastAsia="Calibri" w:hAnsi="Libre Franklin"/>
                <w:b w:val="0"/>
                <w:bCs w:val="0"/>
                <w:sz w:val="24"/>
                <w:szCs w:val="24"/>
                <w:lang w:val="pl-PL"/>
              </w:rPr>
              <w:t>Długopisy.</w:t>
            </w:r>
          </w:p>
        </w:tc>
      </w:tr>
      <w:tr w:rsidR="00A62663" w14:paraId="69DDA2B3" w14:textId="77777777" w:rsidTr="00A62663">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16F56922" w14:textId="77777777" w:rsidR="00A62663" w:rsidRDefault="00000000">
            <w:pPr>
              <w:widowControl w:val="0"/>
              <w:spacing w:after="0" w:line="240" w:lineRule="auto"/>
              <w:rPr>
                <w:lang w:val="pl-PL"/>
              </w:rPr>
            </w:pPr>
            <w:r>
              <w:rPr>
                <w:rFonts w:ascii="Libre Franklin" w:eastAsiaTheme="minorEastAsia" w:hAnsi="Libre Franklin" w:cs="Arial"/>
                <w:color w:val="5B9BD5" w:themeColor="accent5"/>
                <w:sz w:val="24"/>
                <w:szCs w:val="24"/>
                <w:lang w:val="pl-PL"/>
              </w:rPr>
              <w:t>Referencje (w razie potrzeby)</w:t>
            </w:r>
          </w:p>
          <w:p w14:paraId="5FCF092D" w14:textId="77777777" w:rsidR="00A62663" w:rsidRDefault="00000000">
            <w:pPr>
              <w:widowControl w:val="0"/>
              <w:spacing w:after="0" w:line="240" w:lineRule="auto"/>
              <w:rPr>
                <w:lang w:val="pl-PL"/>
              </w:rPr>
            </w:pPr>
            <w:r>
              <w:rPr>
                <w:rFonts w:ascii="Libre Franklin" w:eastAsiaTheme="minorEastAsia" w:hAnsi="Libre Franklin" w:cs="Arial"/>
                <w:color w:val="5B9BD5" w:themeColor="accent5"/>
                <w:sz w:val="24"/>
                <w:szCs w:val="24"/>
                <w:lang w:val="pl-PL"/>
              </w:rPr>
              <w:t>(proszę użyć APA Style)</w:t>
            </w:r>
          </w:p>
          <w:p w14:paraId="249FFCA9" w14:textId="77777777" w:rsidR="00A62663" w:rsidRDefault="00000000">
            <w:pPr>
              <w:widowControl w:val="0"/>
              <w:numPr>
                <w:ilvl w:val="0"/>
                <w:numId w:val="5"/>
              </w:numPr>
              <w:spacing w:after="0" w:line="360" w:lineRule="auto"/>
              <w:contextualSpacing/>
              <w:jc w:val="both"/>
            </w:pPr>
            <w:proofErr w:type="spellStart"/>
            <w:r>
              <w:rPr>
                <w:rFonts w:ascii="Libre Franklin" w:eastAsia="Calibri" w:hAnsi="Libre Franklin"/>
                <w:sz w:val="24"/>
                <w:szCs w:val="24"/>
                <w:lang w:val="pl-PL"/>
              </w:rPr>
              <w:t>Women's</w:t>
            </w:r>
            <w:proofErr w:type="spellEnd"/>
            <w:r>
              <w:rPr>
                <w:rFonts w:ascii="Libre Franklin" w:eastAsia="Calibri" w:hAnsi="Libre Franklin"/>
                <w:sz w:val="24"/>
                <w:szCs w:val="24"/>
                <w:lang w:val="pl-PL"/>
              </w:rPr>
              <w:t xml:space="preserve"> </w:t>
            </w:r>
            <w:proofErr w:type="spellStart"/>
            <w:r>
              <w:rPr>
                <w:rFonts w:ascii="Libre Franklin" w:eastAsia="Calibri" w:hAnsi="Libre Franklin"/>
                <w:sz w:val="24"/>
                <w:szCs w:val="24"/>
                <w:lang w:val="pl-PL"/>
              </w:rPr>
              <w:t>Justice</w:t>
            </w:r>
            <w:proofErr w:type="spellEnd"/>
            <w:r>
              <w:rPr>
                <w:rFonts w:ascii="Libre Franklin" w:eastAsia="Calibri" w:hAnsi="Libre Franklin"/>
                <w:sz w:val="24"/>
                <w:szCs w:val="24"/>
                <w:lang w:val="pl-PL"/>
              </w:rPr>
              <w:t xml:space="preserve"> Center.  </w:t>
            </w:r>
            <w:hyperlink r:id="rId8">
              <w:r>
                <w:rPr>
                  <w:rStyle w:val="Hipercze"/>
                  <w:rFonts w:ascii="Libre Franklin" w:eastAsia="Calibri" w:hAnsi="Libre Franklin"/>
                  <w:sz w:val="24"/>
                  <w:szCs w:val="24"/>
                  <w:lang w:val="pl-PL"/>
                </w:rPr>
                <w:t xml:space="preserve">12 Scenariuszy Nauczania: </w:t>
              </w:r>
              <w:proofErr w:type="spellStart"/>
              <w:r>
                <w:rPr>
                  <w:rStyle w:val="Hipercze"/>
                  <w:rFonts w:ascii="Libre Franklin" w:eastAsia="Calibri" w:hAnsi="Libre Franklin"/>
                  <w:sz w:val="24"/>
                  <w:szCs w:val="24"/>
                  <w:lang w:val="pl-PL"/>
                </w:rPr>
                <w:t>Responding</w:t>
              </w:r>
              <w:proofErr w:type="spellEnd"/>
              <w:r>
                <w:rPr>
                  <w:rStyle w:val="Hipercze"/>
                  <w:rFonts w:ascii="Libre Franklin" w:eastAsia="Calibri" w:hAnsi="Libre Franklin"/>
                  <w:sz w:val="24"/>
                  <w:szCs w:val="24"/>
                  <w:lang w:val="pl-PL"/>
                </w:rPr>
                <w:t xml:space="preserve"> to </w:t>
              </w:r>
              <w:proofErr w:type="spellStart"/>
              <w:r>
                <w:rPr>
                  <w:rStyle w:val="Hipercze"/>
                  <w:rFonts w:ascii="Libre Franklin" w:eastAsia="Calibri" w:hAnsi="Libre Franklin"/>
                  <w:sz w:val="24"/>
                  <w:szCs w:val="24"/>
                  <w:lang w:val="pl-PL"/>
                </w:rPr>
                <w:t>Rape</w:t>
              </w:r>
              <w:proofErr w:type="spellEnd"/>
              <w:r>
                <w:rPr>
                  <w:rStyle w:val="Hipercze"/>
                  <w:rFonts w:ascii="Libre Franklin" w:eastAsia="Calibri" w:hAnsi="Libre Franklin"/>
                  <w:sz w:val="24"/>
                  <w:szCs w:val="24"/>
                  <w:lang w:val="pl-PL"/>
                </w:rPr>
                <w:t xml:space="preserve">, </w:t>
              </w:r>
              <w:proofErr w:type="spellStart"/>
              <w:r>
                <w:rPr>
                  <w:rStyle w:val="Hipercze"/>
                  <w:rFonts w:ascii="Libre Franklin" w:eastAsia="Calibri" w:hAnsi="Libre Franklin"/>
                  <w:sz w:val="24"/>
                  <w:szCs w:val="24"/>
                  <w:lang w:val="pl-PL"/>
                </w:rPr>
                <w:t>Domestic</w:t>
              </w:r>
              <w:proofErr w:type="spellEnd"/>
              <w:r>
                <w:rPr>
                  <w:rStyle w:val="Hipercze"/>
                  <w:rFonts w:ascii="Libre Franklin" w:eastAsia="Calibri" w:hAnsi="Libre Franklin"/>
                  <w:sz w:val="24"/>
                  <w:szCs w:val="24"/>
                  <w:lang w:val="pl-PL"/>
                </w:rPr>
                <w:t xml:space="preserve"> </w:t>
              </w:r>
              <w:proofErr w:type="spellStart"/>
              <w:r>
                <w:rPr>
                  <w:rStyle w:val="Hipercze"/>
                  <w:rFonts w:ascii="Libre Franklin" w:eastAsia="Calibri" w:hAnsi="Libre Franklin"/>
                  <w:sz w:val="24"/>
                  <w:szCs w:val="24"/>
                  <w:lang w:val="pl-PL"/>
                </w:rPr>
                <w:t>Violence</w:t>
              </w:r>
              <w:proofErr w:type="spellEnd"/>
              <w:r>
                <w:rPr>
                  <w:rStyle w:val="Hipercze"/>
                  <w:rFonts w:ascii="Libre Franklin" w:eastAsia="Calibri" w:hAnsi="Libre Franklin"/>
                  <w:sz w:val="24"/>
                  <w:szCs w:val="24"/>
                  <w:lang w:val="pl-PL"/>
                </w:rPr>
                <w:t xml:space="preserve">, and Child </w:t>
              </w:r>
              <w:proofErr w:type="spellStart"/>
              <w:r>
                <w:rPr>
                  <w:rStyle w:val="Hipercze"/>
                  <w:rFonts w:ascii="Libre Franklin" w:eastAsia="Calibri" w:hAnsi="Libre Franklin"/>
                  <w:sz w:val="24"/>
                  <w:szCs w:val="24"/>
                  <w:lang w:val="pl-PL"/>
                </w:rPr>
                <w:t>Abuse</w:t>
              </w:r>
              <w:proofErr w:type="spellEnd"/>
              <w:r>
                <w:rPr>
                  <w:rStyle w:val="Hipercze"/>
                  <w:rFonts w:ascii="Libre Franklin" w:eastAsia="Calibri" w:hAnsi="Libre Franklin"/>
                  <w:sz w:val="24"/>
                  <w:szCs w:val="24"/>
                  <w:lang w:val="pl-PL"/>
                </w:rPr>
                <w:t xml:space="preserve"> (justicewomen.com)</w:t>
              </w:r>
            </w:hyperlink>
          </w:p>
          <w:p w14:paraId="28AC95CB" w14:textId="77777777" w:rsidR="00A62663" w:rsidRDefault="00000000">
            <w:pPr>
              <w:widowControl w:val="0"/>
              <w:numPr>
                <w:ilvl w:val="0"/>
                <w:numId w:val="5"/>
              </w:numPr>
              <w:spacing w:after="0" w:line="360" w:lineRule="auto"/>
              <w:contextualSpacing/>
              <w:jc w:val="both"/>
            </w:pPr>
            <w:hyperlink r:id="rId9">
              <w:r>
                <w:rPr>
                  <w:rFonts w:ascii="Libre Franklin" w:eastAsia="Calibri" w:hAnsi="Libre Franklin"/>
                  <w:sz w:val="24"/>
                  <w:szCs w:val="24"/>
                  <w:lang w:val="pl-PL"/>
                </w:rPr>
                <w:t xml:space="preserve">Problematyka usług bezpośrednich. (2022). Scenariusze zabaw fabularnych dotyczących przemocy domowej.   </w:t>
              </w:r>
            </w:hyperlink>
            <w:hyperlink r:id="rId10">
              <w:r>
                <w:rPr>
                  <w:rStyle w:val="Hipercze"/>
                  <w:rFonts w:ascii="Libre Franklin" w:eastAsia="Calibri" w:hAnsi="Libre Franklin"/>
                  <w:sz w:val="24"/>
                  <w:szCs w:val="24"/>
                  <w:lang w:val="pl-PL"/>
                </w:rPr>
                <w:t>Bez tytułu (memberclicks.net)</w:t>
              </w:r>
            </w:hyperlink>
          </w:p>
          <w:p w14:paraId="7FFB61A3" w14:textId="77777777" w:rsidR="00A62663" w:rsidRDefault="00000000">
            <w:pPr>
              <w:widowControl w:val="0"/>
              <w:numPr>
                <w:ilvl w:val="0"/>
                <w:numId w:val="5"/>
              </w:numPr>
              <w:spacing w:after="0" w:line="360" w:lineRule="auto"/>
              <w:contextualSpacing/>
              <w:jc w:val="both"/>
            </w:pPr>
            <w:r>
              <w:rPr>
                <w:rFonts w:ascii="Libre Franklin" w:eastAsia="Calibri" w:hAnsi="Libre Franklin"/>
                <w:sz w:val="24"/>
                <w:szCs w:val="24"/>
                <w:lang w:val="pl-PL"/>
              </w:rPr>
              <w:t xml:space="preserve">Wspólnoty i samorząd lokalny. </w:t>
            </w:r>
            <w:proofErr w:type="spellStart"/>
            <w:r>
              <w:rPr>
                <w:rFonts w:ascii="Libre Franklin" w:eastAsia="Calibri" w:hAnsi="Libre Franklin"/>
                <w:sz w:val="24"/>
                <w:szCs w:val="24"/>
                <w:lang w:val="pl-PL"/>
              </w:rPr>
              <w:t>Troubled</w:t>
            </w:r>
            <w:proofErr w:type="spellEnd"/>
            <w:r>
              <w:rPr>
                <w:rFonts w:ascii="Libre Franklin" w:eastAsia="Calibri" w:hAnsi="Libre Franklin"/>
                <w:sz w:val="24"/>
                <w:szCs w:val="24"/>
                <w:lang w:val="pl-PL"/>
              </w:rPr>
              <w:t xml:space="preserve"> </w:t>
            </w:r>
            <w:proofErr w:type="spellStart"/>
            <w:r>
              <w:rPr>
                <w:rFonts w:ascii="Libre Franklin" w:eastAsia="Calibri" w:hAnsi="Libre Franklin"/>
                <w:sz w:val="24"/>
                <w:szCs w:val="24"/>
                <w:lang w:val="pl-PL"/>
              </w:rPr>
              <w:t>Families</w:t>
            </w:r>
            <w:proofErr w:type="spellEnd"/>
            <w:r>
              <w:rPr>
                <w:rFonts w:ascii="Libre Franklin" w:eastAsia="Calibri" w:hAnsi="Libre Franklin"/>
                <w:sz w:val="24"/>
                <w:szCs w:val="24"/>
                <w:lang w:val="pl-PL"/>
              </w:rPr>
              <w:t xml:space="preserve">. Studia przypadków.  </w:t>
            </w:r>
            <w:hyperlink r:id="rId11">
              <w:r>
                <w:rPr>
                  <w:rStyle w:val="Hipercze"/>
                  <w:rFonts w:ascii="Libre Franklin" w:eastAsia="Calibri" w:hAnsi="Libre Franklin"/>
                  <w:sz w:val="24"/>
                  <w:szCs w:val="24"/>
                  <w:lang w:val="pl-PL"/>
                </w:rPr>
                <w:t>Rodziny z problemami: Studia przypadków (publishing.service.gov.uk</w:t>
              </w:r>
            </w:hyperlink>
            <w:r>
              <w:rPr>
                <w:rFonts w:ascii="Libre Franklin" w:eastAsia="Calibri" w:hAnsi="Libre Franklin" w:cs="Arial"/>
                <w:color w:val="5B9BD5" w:themeColor="accent5"/>
                <w:sz w:val="28"/>
                <w:szCs w:val="28"/>
                <w:lang w:val="pl-PL"/>
              </w:rPr>
              <w:t xml:space="preserve">) </w:t>
            </w:r>
          </w:p>
        </w:tc>
      </w:tr>
    </w:tbl>
    <w:p w14:paraId="76B789DC" w14:textId="77777777" w:rsidR="00A62663" w:rsidRDefault="00000000">
      <w:pPr>
        <w:sectPr w:rsidR="00A62663">
          <w:headerReference w:type="default" r:id="rId12"/>
          <w:footerReference w:type="default" r:id="rId13"/>
          <w:pgSz w:w="11906" w:h="16838"/>
          <w:pgMar w:top="1440" w:right="1440" w:bottom="1440" w:left="1440" w:header="709" w:footer="709" w:gutter="0"/>
          <w:cols w:space="708"/>
          <w:formProt w:val="0"/>
          <w:docGrid w:linePitch="360" w:charSpace="4096"/>
        </w:sectPr>
      </w:pPr>
      <w:r>
        <w:br w:type="page"/>
      </w:r>
    </w:p>
    <w:p w14:paraId="7A30BF25" w14:textId="77777777" w:rsidR="00A62663" w:rsidRDefault="00000000">
      <w:pPr>
        <w:rPr>
          <w:lang w:val="pl-PL"/>
        </w:rPr>
      </w:pPr>
      <w:r>
        <w:rPr>
          <w:rFonts w:ascii="Libre Franklin" w:hAnsi="Libre Franklin"/>
          <w:b/>
          <w:bCs/>
          <w:color w:val="7030A0"/>
          <w:sz w:val="28"/>
          <w:szCs w:val="28"/>
          <w:lang w:val="pl-PL"/>
        </w:rPr>
        <w:lastRenderedPageBreak/>
        <w:t xml:space="preserve">Działalność 1 </w:t>
      </w:r>
    </w:p>
    <w:p w14:paraId="3B21E2F5" w14:textId="77777777" w:rsidR="00A62663" w:rsidRDefault="00000000">
      <w:pPr>
        <w:rPr>
          <w:lang w:val="pl-PL"/>
        </w:rPr>
      </w:pPr>
      <w:r>
        <w:rPr>
          <w:rFonts w:ascii="Libre Franklin" w:hAnsi="Libre Franklin"/>
          <w:lang w:val="pl-PL"/>
        </w:rPr>
        <w:t xml:space="preserve">Scenariusz 1 </w:t>
      </w:r>
    </w:p>
    <w:p w14:paraId="1E0C95DE" w14:textId="77777777" w:rsidR="00A62663" w:rsidRDefault="00000000">
      <w:pPr>
        <w:spacing w:line="360" w:lineRule="auto"/>
        <w:jc w:val="both"/>
        <w:rPr>
          <w:lang w:val="pl-PL"/>
        </w:rPr>
      </w:pPr>
      <w:r>
        <w:rPr>
          <w:rFonts w:ascii="Libre Franklin" w:hAnsi="Libre Franklin"/>
          <w:lang w:val="pl-PL"/>
        </w:rPr>
        <w:t xml:space="preserve">Przyjaciółka przychodzi do ciebie niezwykle wzburzona i mówi, że wczoraj wieczorem mąż ją pobił. Mówi, że nie wie, co robić. Widać, że jest bardzo spanikowana. Wszystko, co sugerujesz, wydaje się wywoływać jeszcze większy niepokój i lęk. Kiedy próbujesz odpowiedzieć na jeden aspekt problemu, twoja przyjaciółka przerywa gorączkowo i przeskakuje do innego. Co możesz zrobić, żeby jej pomóc? </w:t>
      </w:r>
    </w:p>
    <w:p w14:paraId="63DE165A" w14:textId="77777777" w:rsidR="00A62663" w:rsidRDefault="00000000">
      <w:pPr>
        <w:pStyle w:val="NormalnyWeb"/>
        <w:shd w:val="clear" w:color="auto" w:fill="FFFFFF"/>
        <w:spacing w:before="280" w:after="280" w:line="360" w:lineRule="auto"/>
        <w:ind w:left="720"/>
        <w:jc w:val="both"/>
        <w:rPr>
          <w:lang w:val="pl-PL"/>
        </w:rPr>
      </w:pPr>
      <w:r>
        <w:rPr>
          <w:rFonts w:ascii="Libre Franklin" w:eastAsiaTheme="minorHAnsi" w:hAnsi="Libre Franklin" w:cstheme="minorBidi"/>
          <w:sz w:val="22"/>
          <w:szCs w:val="22"/>
          <w:lang w:val="pl-PL" w:eastAsia="en-US"/>
        </w:rPr>
        <w:t>a. Powiedz koleżance stanowczo, że chcesz, aby zatrzymała się na chwilę. Poproś ją, aby spróbowała cię wysłuchać przez minutę bez przerywania. Kiedy już skupisz jej uwagę, powiedz jej, że to zupełnie naturalne, że czuje się spanikowana i przestraszona, biorąc pod uwagę to, co przeszła. Zapewnij ją, że pomożesz, ale najpierw oboje musicie wszystko spowolnić.</w:t>
      </w:r>
    </w:p>
    <w:p w14:paraId="5A0C5715" w14:textId="77777777" w:rsidR="00A62663" w:rsidRDefault="00000000">
      <w:pPr>
        <w:pStyle w:val="NormalnyWeb"/>
        <w:shd w:val="clear" w:color="auto" w:fill="FFFFFF"/>
        <w:spacing w:before="280" w:after="280" w:line="360" w:lineRule="auto"/>
        <w:ind w:left="720"/>
        <w:jc w:val="both"/>
        <w:rPr>
          <w:lang w:val="pl-PL"/>
        </w:rPr>
      </w:pPr>
      <w:r>
        <w:rPr>
          <w:rFonts w:ascii="Libre Franklin" w:eastAsiaTheme="minorHAnsi" w:hAnsi="Libre Franklin" w:cstheme="minorBidi"/>
          <w:sz w:val="22"/>
          <w:szCs w:val="22"/>
          <w:lang w:val="pl-PL" w:eastAsia="en-US"/>
        </w:rPr>
        <w:t>b. Ustaw scenę. Spraw, aby Twoja przyjaciółka usiadła i poczuła się fizycznie komfortowo. Daj jej do picia wodę lub herbatę. Przygotuj notatnik, abyście mogli zapisać rzeczy, które chcecie zapamiętać. Poproś ją, aby opowiedziała Ci, co się stało. W miarę możliwości zadawaj pytania w logicznej kolejności. Następnie postaraj się ocenić i ustalić priorytety jej najpilniejszych potrzeb, odkładając na bok te sprawy, które można rozwiązać później.</w:t>
      </w:r>
    </w:p>
    <w:p w14:paraId="2675990C" w14:textId="77777777" w:rsidR="00A62663" w:rsidRDefault="00000000">
      <w:pPr>
        <w:pStyle w:val="NormalnyWeb"/>
        <w:shd w:val="clear" w:color="auto" w:fill="FFFFFF"/>
        <w:spacing w:before="280" w:after="280" w:line="360" w:lineRule="auto"/>
        <w:ind w:left="720"/>
        <w:jc w:val="both"/>
        <w:rPr>
          <w:lang w:val="pl-PL"/>
        </w:rPr>
      </w:pPr>
      <w:r>
        <w:rPr>
          <w:rFonts w:ascii="Libre Franklin" w:eastAsiaTheme="minorHAnsi" w:hAnsi="Libre Franklin" w:cstheme="minorBidi"/>
          <w:sz w:val="22"/>
          <w:szCs w:val="22"/>
          <w:lang w:val="pl-PL" w:eastAsia="en-US"/>
        </w:rPr>
        <w:t>c. Niedawne ofiary przestępstw i traumy zwykle muszą być uspokajane wielokrotnie, ponieważ bardzo silne emocje pokonują je falami. Kiedy tak się stanie, przerwij rozmowę o rozwiązywaniu problemów, zasugeruj zrobienie sobie minuty lub dwóch przerwy, porozmawiaj kojąco ze swoją przyjaciółką, a następnie zapytaj ją, czy czuje się gotowa do ponownej pracy nad problemami.</w:t>
      </w:r>
    </w:p>
    <w:p w14:paraId="087D21BA" w14:textId="77777777" w:rsidR="00A62663" w:rsidRDefault="00000000">
      <w:pPr>
        <w:pStyle w:val="NormalnyWeb"/>
        <w:shd w:val="clear" w:color="auto" w:fill="FFFFFF"/>
        <w:spacing w:before="280" w:after="280" w:line="360" w:lineRule="auto"/>
        <w:jc w:val="both"/>
        <w:rPr>
          <w:lang w:val="pl-PL"/>
        </w:rPr>
      </w:pPr>
      <w:r>
        <w:rPr>
          <w:rFonts w:ascii="Libre Franklin" w:eastAsiaTheme="minorHAnsi" w:hAnsi="Libre Franklin" w:cstheme="minorBidi"/>
          <w:sz w:val="22"/>
          <w:szCs w:val="22"/>
          <w:lang w:val="pl-PL" w:eastAsia="en-US"/>
        </w:rPr>
        <w:t xml:space="preserve">Scenariusz 2 </w:t>
      </w:r>
    </w:p>
    <w:p w14:paraId="4383912C" w14:textId="77777777" w:rsidR="00A62663" w:rsidRDefault="00000000">
      <w:pPr>
        <w:pStyle w:val="NormalnyWeb"/>
        <w:shd w:val="clear" w:color="auto" w:fill="FFFFFF"/>
        <w:spacing w:before="280" w:after="280" w:line="360" w:lineRule="auto"/>
        <w:jc w:val="both"/>
        <w:rPr>
          <w:lang w:val="pl-PL"/>
        </w:rPr>
      </w:pPr>
      <w:r>
        <w:rPr>
          <w:rFonts w:ascii="Libre Franklin" w:eastAsiaTheme="minorHAnsi" w:hAnsi="Libre Franklin" w:cstheme="minorBidi"/>
          <w:sz w:val="22"/>
          <w:szCs w:val="22"/>
          <w:lang w:val="pl-PL" w:eastAsia="en-US"/>
        </w:rPr>
        <w:t>Zauważyłeś, że młoda kobieta z dzieckiem w twoim sąsiedztwie wydaje się samotna, odizolowana i przygnębiona. Wydaje się, że boi się wdawać w rozmowy, jakby obawiała się, że zostanie ukarana. Podejrzewasz, że jest wykorzystywana. Co możesz zrobić?</w:t>
      </w:r>
    </w:p>
    <w:p w14:paraId="29650C18" w14:textId="77777777" w:rsidR="00A62663" w:rsidRDefault="00000000">
      <w:pPr>
        <w:pStyle w:val="NormalnyWeb"/>
        <w:shd w:val="clear" w:color="auto" w:fill="FFFFFF"/>
        <w:spacing w:before="280" w:after="280" w:line="360" w:lineRule="auto"/>
        <w:ind w:left="709"/>
        <w:jc w:val="both"/>
        <w:rPr>
          <w:lang w:val="pl-PL"/>
        </w:rPr>
      </w:pPr>
      <w:r>
        <w:rPr>
          <w:rFonts w:ascii="Libre Franklin" w:eastAsiaTheme="minorHAnsi" w:hAnsi="Libre Franklin" w:cstheme="minorBidi"/>
          <w:sz w:val="22"/>
          <w:szCs w:val="22"/>
          <w:lang w:val="pl-PL" w:eastAsia="en-US"/>
        </w:rPr>
        <w:t xml:space="preserve"> a. W bezpiecznym czasie wymyśl pretekst, aby z nią porozmawiać; poproś o pożyczenie czegoś, poproś o podwiezienie do sklepu, zaproponuj podwiezienie, zaproś ją na wyprzedaż garażową itp.</w:t>
      </w:r>
    </w:p>
    <w:p w14:paraId="248DB6A8" w14:textId="77777777" w:rsidR="00A62663" w:rsidRDefault="00000000">
      <w:pPr>
        <w:pStyle w:val="NormalnyWeb"/>
        <w:shd w:val="clear" w:color="auto" w:fill="FFFFFF"/>
        <w:spacing w:before="280" w:after="280" w:line="360" w:lineRule="auto"/>
        <w:ind w:left="851"/>
        <w:jc w:val="both"/>
        <w:rPr>
          <w:lang w:val="pl-PL"/>
        </w:rPr>
      </w:pPr>
      <w:r>
        <w:rPr>
          <w:rFonts w:ascii="Libre Franklin" w:eastAsiaTheme="minorHAnsi" w:hAnsi="Libre Franklin" w:cstheme="minorBidi"/>
          <w:sz w:val="22"/>
          <w:szCs w:val="22"/>
          <w:lang w:val="pl-PL" w:eastAsia="en-US"/>
        </w:rPr>
        <w:lastRenderedPageBreak/>
        <w:t>b. W spokojnej chwili powiedz jej wprost, że martwiłeś się o nią, bo wydaje się taka odizolowana i zalękniona. Zapytaj ją, czy wszystko z nią w porządku. Powiedz jej, że jesteś gotów pomóc jej w znalezieniu pomocy lub wykonać dla niej telefon w celu uzyskania informacji, jeśli sobie tego życzy. Powiedz jej, że nawet jeśli nie chce lub nie potrzebuje niczego w tej chwili, powinna mieć prawo zapytać o to w każdej chwili. Postaraj się pozostać z nią w kontakcie.</w:t>
      </w:r>
    </w:p>
    <w:p w14:paraId="6BA51EE0" w14:textId="77777777" w:rsidR="00A62663" w:rsidRDefault="00000000">
      <w:pPr>
        <w:pStyle w:val="NormalnyWeb"/>
        <w:shd w:val="clear" w:color="auto" w:fill="FFFFFF"/>
        <w:spacing w:before="280" w:after="280" w:line="360" w:lineRule="auto"/>
        <w:jc w:val="both"/>
        <w:rPr>
          <w:lang w:val="pl-PL"/>
        </w:rPr>
      </w:pPr>
      <w:r>
        <w:rPr>
          <w:rFonts w:ascii="Libre Franklin" w:eastAsiaTheme="minorHAnsi" w:hAnsi="Libre Franklin" w:cstheme="minorBidi"/>
          <w:sz w:val="22"/>
          <w:szCs w:val="22"/>
          <w:lang w:val="pl-PL" w:eastAsia="en-US"/>
        </w:rPr>
        <w:t>Scenariusz 3</w:t>
      </w:r>
    </w:p>
    <w:p w14:paraId="389E5B08" w14:textId="77777777" w:rsidR="00A62663" w:rsidRDefault="00000000">
      <w:pPr>
        <w:pStyle w:val="NormalnyWeb"/>
        <w:shd w:val="clear" w:color="auto" w:fill="FFFFFF"/>
        <w:spacing w:before="280" w:after="280" w:line="360" w:lineRule="auto"/>
        <w:jc w:val="both"/>
        <w:rPr>
          <w:lang w:val="pl-PL"/>
        </w:rPr>
      </w:pPr>
      <w:r>
        <w:rPr>
          <w:rFonts w:ascii="Libre Franklin" w:eastAsiaTheme="minorHAnsi" w:hAnsi="Libre Franklin" w:cstheme="minorBidi"/>
          <w:sz w:val="22"/>
          <w:szCs w:val="22"/>
          <w:lang w:val="pl-PL" w:eastAsia="en-US"/>
        </w:rPr>
        <w:t>Twoja przyjaciółka jest bardzo zdenerwowana z powodu obraźliwego zachowania, jakie spotkało ją ze strony policji, kiedy poszła zgłosić pobicie przez byłego męża. Jest również zdenerwowana, ponieważ uważa, że funkcjonariusz nie potraktował jej sytuacji poważnie, ponieważ nie zrobił żadnych notatek. Kiedy sugerujesz, by udać się do sierżanta lub kapitana, by zaprotestować przeciwko agresywnemu funkcjonariuszowi i poprosić o lepsze potraktowanie zgłoszenia, twoja przyjaciółka wydaje się bardziej przestraszona niż kiedykolwiek i mówi, że nie chce, by policja była wrogo nastawiona także do niej.</w:t>
      </w:r>
    </w:p>
    <w:p w14:paraId="2E170BDD" w14:textId="77777777" w:rsidR="00A62663" w:rsidRDefault="00000000">
      <w:pPr>
        <w:pStyle w:val="NormalnyWeb"/>
        <w:shd w:val="clear" w:color="auto" w:fill="FFFFFF"/>
        <w:spacing w:before="280" w:after="280" w:line="360" w:lineRule="auto"/>
        <w:ind w:left="567"/>
        <w:jc w:val="both"/>
        <w:rPr>
          <w:lang w:val="pl-PL"/>
        </w:rPr>
      </w:pPr>
      <w:r>
        <w:rPr>
          <w:rFonts w:ascii="Libre Franklin" w:eastAsiaTheme="minorHAnsi" w:hAnsi="Libre Franklin" w:cstheme="minorBidi"/>
          <w:sz w:val="22"/>
          <w:szCs w:val="22"/>
          <w:lang w:val="pl-PL" w:eastAsia="en-US"/>
        </w:rPr>
        <w:t>a. Zanim spróbujesz powiedzieć swojej przyjaciółce, dlaczego uważasz, że lepiej byłoby udać się do sierżanta lub kapitana, aby złożyć skargę i uzyskać ponowne sporządzenie raportu, powiedz swojej przyjaciółce bardzo wyraźnie, że zamierzasz w 100 procentach uszanować jej decyzję dotyczącą sposobu postępowania w tej sytuacji. Powiedz jej, że nigdy nie będziesz interweniować wbrew jej woli. Następnie zapytaj ją, czy możesz wyjaśnić, dlaczego uważasz, że twoja sugestia jest dobra dla jej bezpieczeństwa.</w:t>
      </w:r>
    </w:p>
    <w:p w14:paraId="452EDB7A" w14:textId="77777777" w:rsidR="00A62663" w:rsidRDefault="00000000">
      <w:pPr>
        <w:pStyle w:val="NormalnyWeb"/>
        <w:shd w:val="clear" w:color="auto" w:fill="FFFFFF"/>
        <w:spacing w:before="280" w:after="280" w:line="360" w:lineRule="auto"/>
        <w:ind w:left="567"/>
        <w:jc w:val="both"/>
        <w:rPr>
          <w:lang w:val="pl-PL"/>
        </w:rPr>
      </w:pPr>
      <w:r>
        <w:rPr>
          <w:rFonts w:ascii="Libre Franklin" w:eastAsiaTheme="minorHAnsi" w:hAnsi="Libre Franklin" w:cstheme="minorBidi"/>
          <w:sz w:val="22"/>
          <w:szCs w:val="22"/>
          <w:lang w:val="pl-PL" w:eastAsia="en-US"/>
        </w:rPr>
        <w:t>b. Jeśli Twoja przyjaciółka nadal uważa, że ten pomysł nie jest dla niej odpowiedni, spróbuj zasugerować jej inne możliwości, takie jak napisanie przez nią oświadczenia o rzeczach, które jej zdaniem oficer powinien był zapisać, zabranie tego oświadczenia na policję i powiedzenie osobie przy biurku, że chcesz wpisać to oświadczenie do raportu o przestępstwie, jeśli taki został napisany, lub zasugerowanie, aby uzyskała zakaz zbliżania się. Powiedz jej, że bez czegoś na nagraniu, bardzo się martwisz o jej bezpieczeństwo.</w:t>
      </w:r>
    </w:p>
    <w:p w14:paraId="31A6A805" w14:textId="77777777" w:rsidR="00A62663" w:rsidRDefault="00000000">
      <w:pPr>
        <w:pStyle w:val="NormalnyWeb"/>
        <w:shd w:val="clear" w:color="auto" w:fill="FFFFFF"/>
        <w:spacing w:before="280" w:after="280" w:line="360" w:lineRule="auto"/>
        <w:ind w:left="567"/>
        <w:jc w:val="both"/>
        <w:rPr>
          <w:lang w:val="pl-PL"/>
        </w:rPr>
      </w:pPr>
      <w:r>
        <w:rPr>
          <w:rFonts w:ascii="Libre Franklin" w:eastAsiaTheme="minorHAnsi" w:hAnsi="Libre Franklin" w:cstheme="minorBidi"/>
          <w:sz w:val="22"/>
          <w:szCs w:val="22"/>
          <w:lang w:val="pl-PL" w:eastAsia="en-US"/>
        </w:rPr>
        <w:t xml:space="preserve">c. Jeśli Twoja przyjaciółka nadal nie chce zrobić żadnej z tych rzeczy, nie naciskaj jej. Przypomnij jej, że zamierzasz uszanować jej decyzję. Powiedz jej, że nadal będziesz przy niej za każdym razem, gdy będzie chciała pomocy. Bardzo często, nawet jeśli </w:t>
      </w:r>
      <w:r>
        <w:rPr>
          <w:rFonts w:ascii="Libre Franklin" w:eastAsiaTheme="minorHAnsi" w:hAnsi="Libre Franklin" w:cstheme="minorBidi"/>
          <w:sz w:val="22"/>
          <w:szCs w:val="22"/>
          <w:lang w:val="pl-PL" w:eastAsia="en-US"/>
        </w:rPr>
        <w:lastRenderedPageBreak/>
        <w:t>tobie się tak nie wydaje, inni ludzie wiedzą, jaki czas i działanie jest dla nich najlepsze. Pamiętaj też, że otwierając pole możliwości swojej przyjaciółce, bardzo jej pomogłaś.</w:t>
      </w:r>
    </w:p>
    <w:p w14:paraId="61889358" w14:textId="77777777" w:rsidR="00A62663" w:rsidRDefault="00000000">
      <w:pPr>
        <w:spacing w:line="360" w:lineRule="auto"/>
        <w:jc w:val="both"/>
        <w:rPr>
          <w:rFonts w:ascii="Libre Franklin" w:hAnsi="Libre Franklin"/>
          <w:sz w:val="24"/>
          <w:szCs w:val="24"/>
          <w:lang w:val="pl-PL"/>
        </w:rPr>
      </w:pPr>
      <w:r>
        <w:br w:type="page"/>
      </w:r>
    </w:p>
    <w:p w14:paraId="4F897467" w14:textId="77777777" w:rsidR="00A62663" w:rsidRDefault="00000000">
      <w:pPr>
        <w:pStyle w:val="normal1"/>
        <w:spacing w:beforeAutospacing="0" w:after="75" w:afterAutospacing="0" w:line="360" w:lineRule="auto"/>
        <w:jc w:val="both"/>
        <w:rPr>
          <w:lang w:val="pl-PL"/>
        </w:rPr>
      </w:pPr>
      <w:r>
        <w:rPr>
          <w:rFonts w:ascii="Libre Franklin" w:hAnsi="Libre Franklin"/>
          <w:lang w:val="pl-PL"/>
        </w:rPr>
        <w:lastRenderedPageBreak/>
        <w:t xml:space="preserve">Scenariusz 4 </w:t>
      </w:r>
    </w:p>
    <w:p w14:paraId="674380A9" w14:textId="77777777" w:rsidR="00A62663" w:rsidRDefault="00000000">
      <w:pPr>
        <w:pStyle w:val="normal1"/>
        <w:spacing w:beforeAutospacing="0" w:after="75" w:afterAutospacing="0" w:line="360" w:lineRule="auto"/>
        <w:jc w:val="both"/>
        <w:rPr>
          <w:lang w:val="pl-PL"/>
        </w:rPr>
      </w:pPr>
      <w:r>
        <w:rPr>
          <w:rFonts w:ascii="Libre Franklin" w:eastAsiaTheme="minorHAnsi" w:hAnsi="Libre Franklin" w:cstheme="minorBidi"/>
          <w:sz w:val="22"/>
          <w:szCs w:val="22"/>
          <w:lang w:val="pl-PL" w:eastAsia="en-US"/>
        </w:rPr>
        <w:t>Twoja przyjaciółka dzwoni do ciebie, aby powiedzieć ci, że wczoraj wieczorem zadzwoniła na 911, ponieważ jej mąż groził, że ją zabije. Powiedziała, że mąż pokazał jej nawet broń, której zamierzał użyć, a potem pokazał jej kulę. Jej mąż mocno przycisnął kulę do jej czoła i powiedział: "Przechodzi na wylot". Twoja przyjaciółka mówi, że policjant, który przyszedł do domu, nie mówił zbyt dobrze po hiszpańsku, a ponieważ twoja przyjaciółka nie mówi po angielsku, nie sądzi, że policjant zrozumiał większość tego, co mówiła. Mówi, że jej mąż powtarzał policji: "Ona jest szalona, ona jest szalona" i wyglądało na to, że oficer mu uwierzył. Twoja przyjaciółka mówi, że funkcjonariusz nie aresztował mężczyzny ani nie zabrał z domu jego broni. Jak możesz pomóc swojej przyjaciółce?</w:t>
      </w:r>
    </w:p>
    <w:p w14:paraId="23ABCD28" w14:textId="77777777" w:rsidR="00A62663" w:rsidRDefault="00000000">
      <w:pPr>
        <w:pStyle w:val="NormalnyWeb"/>
        <w:shd w:val="clear" w:color="auto" w:fill="FFFFFF"/>
        <w:spacing w:before="280" w:after="280" w:line="360" w:lineRule="auto"/>
        <w:ind w:left="567"/>
        <w:jc w:val="both"/>
        <w:rPr>
          <w:lang w:val="pl-PL"/>
        </w:rPr>
      </w:pPr>
      <w:r>
        <w:rPr>
          <w:rFonts w:ascii="Libre Franklin" w:eastAsiaTheme="minorHAnsi" w:hAnsi="Libre Franklin" w:cstheme="minorBidi"/>
          <w:sz w:val="22"/>
          <w:szCs w:val="22"/>
          <w:lang w:val="pl-PL" w:eastAsia="en-US"/>
        </w:rPr>
        <w:t>a. Przypomnij swojej koleżance, że ma ona konstytucyjne prawo do równej ochrony prawnej, nawet jeśli nie mówi po angielsku i nawet jeśli może nie przebywać w kraju z odpowiednimi dokumentami. Idź z koleżanką na posterunek policji. Opowiedz w recepcji historię tego, co stało się z twoją przyjaciółką poprzedniej nocy. Powiedz, że obawiasz się, że funkcjonariusz nie zrozumiał powagi sytuacji z powodu problemów językowych. Powiedz, że chcesz, aby albo w pełni dwujęzyczny funkcjonariusz, albo profesjonalny tłumacz porozmawiał z twoją przyjaciółką, aby policja miała dokładne zeznanie ofiary. I aby sprawa mogła być odpowiednio prowadzona, łącznie z usunięciem broni i sprawcy z domu.</w:t>
      </w:r>
    </w:p>
    <w:p w14:paraId="10EA3161" w14:textId="77777777" w:rsidR="00A62663" w:rsidRDefault="00000000">
      <w:pPr>
        <w:pStyle w:val="NormalnyWeb"/>
        <w:shd w:val="clear" w:color="auto" w:fill="FFFFFF"/>
        <w:spacing w:before="280" w:after="280" w:line="360" w:lineRule="auto"/>
        <w:ind w:left="567"/>
        <w:jc w:val="both"/>
        <w:rPr>
          <w:lang w:val="pl-PL"/>
        </w:rPr>
      </w:pPr>
      <w:r>
        <w:rPr>
          <w:rFonts w:ascii="Libre Franklin" w:eastAsiaTheme="minorHAnsi" w:hAnsi="Libre Franklin" w:cstheme="minorBidi"/>
          <w:sz w:val="22"/>
          <w:szCs w:val="22"/>
          <w:lang w:val="pl-PL" w:eastAsia="en-US"/>
        </w:rPr>
        <w:t>b. Poproś też koleżankę, aby napisała pełne oświadczenie o tym, co się stało. Oczywiście powinna napisać je w języku hiszpańskim. Zrób dwie lub trzy fotokopie tego oświadczenia. Niech Twoja przyjaciółka zachowa przynajmniej jedną kopię dla siebie. Oryginał oddaj policji. Poproś policję o wpisanie tego oświadczenia do akt sprawy karnej. Twoja przyjaciółka powinna również uzyskać zakaz zbliżania się do męża. Jeśli mąż nie jest w areszcie, Twoja przyjaciółka powinna zamieszkać w schronisku lub innym bezpiecznym miejscu.</w:t>
      </w:r>
    </w:p>
    <w:p w14:paraId="03751269" w14:textId="77777777" w:rsidR="00A62663" w:rsidRDefault="00000000">
      <w:pPr>
        <w:pStyle w:val="NormalnyWeb"/>
        <w:shd w:val="clear" w:color="auto" w:fill="FFFFFF"/>
        <w:spacing w:before="280" w:after="280" w:line="360" w:lineRule="auto"/>
        <w:ind w:left="567"/>
        <w:jc w:val="both"/>
        <w:rPr>
          <w:lang w:val="pl-PL"/>
        </w:rPr>
      </w:pPr>
      <w:r>
        <w:rPr>
          <w:rFonts w:ascii="Libre Franklin" w:eastAsiaTheme="minorHAnsi" w:hAnsi="Libre Franklin" w:cstheme="minorBidi"/>
          <w:sz w:val="22"/>
          <w:szCs w:val="22"/>
          <w:lang w:val="pl-PL" w:eastAsia="en-US"/>
        </w:rPr>
        <w:t>c. Zasugeruj koleżance, aby złożyła formalną skargę na funkcjonariusza za to, że nie potraktował jej sprawy kompetentnie i poważnie.</w:t>
      </w:r>
    </w:p>
    <w:p w14:paraId="3D4FF427" w14:textId="77777777" w:rsidR="00A62663" w:rsidRDefault="00A62663">
      <w:pPr>
        <w:pStyle w:val="normal1"/>
        <w:spacing w:beforeAutospacing="0" w:after="75" w:afterAutospacing="0" w:line="360" w:lineRule="auto"/>
        <w:jc w:val="right"/>
        <w:rPr>
          <w:rFonts w:ascii="Libre Franklin" w:hAnsi="Libre Franklin"/>
          <w:sz w:val="18"/>
          <w:szCs w:val="18"/>
          <w:lang w:val="pl-PL"/>
        </w:rPr>
      </w:pPr>
    </w:p>
    <w:p w14:paraId="3F5643E0" w14:textId="77777777" w:rsidR="00A62663" w:rsidRDefault="00000000">
      <w:pPr>
        <w:pStyle w:val="normal1"/>
        <w:spacing w:beforeAutospacing="0" w:after="75" w:afterAutospacing="0" w:line="360" w:lineRule="auto"/>
        <w:jc w:val="right"/>
      </w:pPr>
      <w:hyperlink r:id="rId14">
        <w:r>
          <w:rPr>
            <w:rStyle w:val="Hipercze"/>
            <w:sz w:val="18"/>
            <w:szCs w:val="18"/>
            <w:lang w:val="pl-PL"/>
          </w:rPr>
          <w:t xml:space="preserve">12 Scenariuszy Nauczania: </w:t>
        </w:r>
        <w:proofErr w:type="spellStart"/>
        <w:r>
          <w:rPr>
            <w:rStyle w:val="Hipercze"/>
            <w:sz w:val="18"/>
            <w:szCs w:val="18"/>
            <w:lang w:val="pl-PL"/>
          </w:rPr>
          <w:t>Responding</w:t>
        </w:r>
        <w:proofErr w:type="spellEnd"/>
        <w:r>
          <w:rPr>
            <w:rStyle w:val="Hipercze"/>
            <w:sz w:val="18"/>
            <w:szCs w:val="18"/>
            <w:lang w:val="pl-PL"/>
          </w:rPr>
          <w:t xml:space="preserve"> to </w:t>
        </w:r>
        <w:proofErr w:type="spellStart"/>
        <w:r>
          <w:rPr>
            <w:rStyle w:val="Hipercze"/>
            <w:sz w:val="18"/>
            <w:szCs w:val="18"/>
            <w:lang w:val="pl-PL"/>
          </w:rPr>
          <w:t>Rape</w:t>
        </w:r>
        <w:proofErr w:type="spellEnd"/>
        <w:r>
          <w:rPr>
            <w:rStyle w:val="Hipercze"/>
            <w:sz w:val="18"/>
            <w:szCs w:val="18"/>
            <w:lang w:val="pl-PL"/>
          </w:rPr>
          <w:t xml:space="preserve">, </w:t>
        </w:r>
        <w:proofErr w:type="spellStart"/>
        <w:r>
          <w:rPr>
            <w:rStyle w:val="Hipercze"/>
            <w:sz w:val="18"/>
            <w:szCs w:val="18"/>
            <w:lang w:val="pl-PL"/>
          </w:rPr>
          <w:t>Domestic</w:t>
        </w:r>
        <w:proofErr w:type="spellEnd"/>
        <w:r>
          <w:rPr>
            <w:rStyle w:val="Hipercze"/>
            <w:sz w:val="18"/>
            <w:szCs w:val="18"/>
            <w:lang w:val="pl-PL"/>
          </w:rPr>
          <w:t xml:space="preserve"> </w:t>
        </w:r>
        <w:proofErr w:type="spellStart"/>
        <w:r>
          <w:rPr>
            <w:rStyle w:val="Hipercze"/>
            <w:sz w:val="18"/>
            <w:szCs w:val="18"/>
            <w:lang w:val="pl-PL"/>
          </w:rPr>
          <w:t>Violence</w:t>
        </w:r>
        <w:proofErr w:type="spellEnd"/>
        <w:r>
          <w:rPr>
            <w:rStyle w:val="Hipercze"/>
            <w:sz w:val="18"/>
            <w:szCs w:val="18"/>
            <w:lang w:val="pl-PL"/>
          </w:rPr>
          <w:t xml:space="preserve">, and Child </w:t>
        </w:r>
        <w:proofErr w:type="spellStart"/>
        <w:r>
          <w:rPr>
            <w:rStyle w:val="Hipercze"/>
            <w:sz w:val="18"/>
            <w:szCs w:val="18"/>
            <w:lang w:val="pl-PL"/>
          </w:rPr>
          <w:t>Abuse</w:t>
        </w:r>
        <w:proofErr w:type="spellEnd"/>
        <w:r>
          <w:rPr>
            <w:rStyle w:val="Hipercze"/>
            <w:sz w:val="18"/>
            <w:szCs w:val="18"/>
            <w:lang w:val="pl-PL"/>
          </w:rPr>
          <w:t xml:space="preserve"> (justicewomen.com)</w:t>
        </w:r>
      </w:hyperlink>
    </w:p>
    <w:p w14:paraId="6B76BBB1" w14:textId="77777777" w:rsidR="00A62663" w:rsidRDefault="00000000">
      <w:pPr>
        <w:rPr>
          <w:rFonts w:ascii="Libre Franklin" w:hAnsi="Libre Franklin"/>
          <w:sz w:val="24"/>
          <w:szCs w:val="24"/>
          <w:lang w:val="pl-PL"/>
        </w:rPr>
      </w:pPr>
      <w:r>
        <w:br w:type="page"/>
      </w:r>
    </w:p>
    <w:p w14:paraId="450B74E7" w14:textId="77777777" w:rsidR="00A62663" w:rsidRDefault="00000000">
      <w:pPr>
        <w:rPr>
          <w:lang w:val="pl-PL"/>
        </w:rPr>
      </w:pPr>
      <w:r>
        <w:rPr>
          <w:rFonts w:ascii="Libre Franklin" w:hAnsi="Libre Franklin"/>
          <w:b/>
          <w:bCs/>
          <w:color w:val="7030A0"/>
          <w:sz w:val="28"/>
          <w:szCs w:val="28"/>
          <w:lang w:val="pl-PL"/>
        </w:rPr>
        <w:lastRenderedPageBreak/>
        <w:t>Działalność 2</w:t>
      </w:r>
    </w:p>
    <w:p w14:paraId="6390A8A5" w14:textId="77777777" w:rsidR="00A62663" w:rsidRDefault="00000000">
      <w:pPr>
        <w:rPr>
          <w:lang w:val="pl-PL"/>
        </w:rPr>
      </w:pPr>
      <w:r>
        <w:rPr>
          <w:rFonts w:ascii="Libre Franklin" w:hAnsi="Libre Franklin"/>
          <w:b/>
          <w:bCs/>
          <w:color w:val="FFC000" w:themeColor="accent4"/>
          <w:sz w:val="28"/>
          <w:szCs w:val="28"/>
          <w:lang w:val="pl-PL"/>
        </w:rPr>
        <w:t>Studium przypadku</w:t>
      </w:r>
    </w:p>
    <w:p w14:paraId="3FA29CE8" w14:textId="77777777" w:rsidR="00A62663" w:rsidRDefault="00000000">
      <w:pPr>
        <w:spacing w:line="360" w:lineRule="auto"/>
        <w:jc w:val="both"/>
        <w:rPr>
          <w:lang w:val="pl-PL"/>
        </w:rPr>
      </w:pPr>
      <w:r>
        <w:rPr>
          <w:rFonts w:ascii="Libre Franklin" w:hAnsi="Libre Franklin"/>
          <w:lang w:val="pl-PL"/>
        </w:rPr>
        <w:t>Rodzina</w:t>
      </w:r>
    </w:p>
    <w:p w14:paraId="5C6A3763" w14:textId="77777777" w:rsidR="00A62663" w:rsidRDefault="00000000">
      <w:pPr>
        <w:spacing w:line="360" w:lineRule="auto"/>
        <w:jc w:val="both"/>
        <w:rPr>
          <w:lang w:val="pl-PL"/>
        </w:rPr>
      </w:pPr>
      <w:r>
        <w:rPr>
          <w:rFonts w:ascii="Libre Franklin" w:hAnsi="Libre Franklin"/>
          <w:lang w:val="pl-PL"/>
        </w:rPr>
        <w:t xml:space="preserve">- </w:t>
      </w:r>
      <w:proofErr w:type="spellStart"/>
      <w:r>
        <w:rPr>
          <w:rFonts w:ascii="Libre Franklin" w:hAnsi="Libre Franklin"/>
          <w:lang w:val="pl-PL"/>
        </w:rPr>
        <w:t>Bridget</w:t>
      </w:r>
      <w:proofErr w:type="spellEnd"/>
      <w:r>
        <w:rPr>
          <w:rFonts w:ascii="Libre Franklin" w:hAnsi="Libre Franklin"/>
          <w:lang w:val="pl-PL"/>
        </w:rPr>
        <w:t xml:space="preserve"> (25 lat)</w:t>
      </w:r>
    </w:p>
    <w:p w14:paraId="71DBB943" w14:textId="77777777" w:rsidR="00A62663" w:rsidRDefault="00000000">
      <w:pPr>
        <w:spacing w:line="360" w:lineRule="auto"/>
        <w:jc w:val="both"/>
        <w:rPr>
          <w:lang w:val="pl-PL"/>
        </w:rPr>
      </w:pPr>
      <w:r>
        <w:rPr>
          <w:rFonts w:ascii="Libre Franklin" w:hAnsi="Libre Franklin"/>
          <w:lang w:val="pl-PL"/>
        </w:rPr>
        <w:t>- Jan (30 lat) opuścił szkołę bez żadnych kwalifikacji i był poza nią</w:t>
      </w:r>
    </w:p>
    <w:p w14:paraId="155F398D" w14:textId="77777777" w:rsidR="00A62663" w:rsidRDefault="00000000">
      <w:pPr>
        <w:spacing w:line="360" w:lineRule="auto"/>
        <w:jc w:val="both"/>
        <w:rPr>
          <w:lang w:val="pl-PL"/>
        </w:rPr>
      </w:pPr>
      <w:r>
        <w:rPr>
          <w:rFonts w:ascii="Libre Franklin" w:hAnsi="Libre Franklin"/>
          <w:lang w:val="pl-PL"/>
        </w:rPr>
        <w:t>pracy. Obecnie odbywa karę 2+ lat pozbawienia wolności z dalszym czasem na</w:t>
      </w:r>
    </w:p>
    <w:p w14:paraId="012F9398" w14:textId="77777777" w:rsidR="00A62663" w:rsidRDefault="00000000">
      <w:pPr>
        <w:spacing w:line="360" w:lineRule="auto"/>
        <w:jc w:val="both"/>
        <w:rPr>
          <w:lang w:val="pl-PL"/>
        </w:rPr>
      </w:pPr>
      <w:r>
        <w:rPr>
          <w:rFonts w:ascii="Libre Franklin" w:hAnsi="Libre Franklin"/>
          <w:lang w:val="pl-PL"/>
        </w:rPr>
        <w:t>licencja</w:t>
      </w:r>
    </w:p>
    <w:p w14:paraId="193DD8A2" w14:textId="77777777" w:rsidR="00A62663" w:rsidRDefault="00000000">
      <w:pPr>
        <w:spacing w:line="360" w:lineRule="auto"/>
        <w:jc w:val="both"/>
        <w:rPr>
          <w:lang w:val="pl-PL"/>
        </w:rPr>
      </w:pPr>
      <w:r>
        <w:rPr>
          <w:rFonts w:ascii="Libre Franklin" w:hAnsi="Libre Franklin"/>
          <w:lang w:val="pl-PL"/>
        </w:rPr>
        <w:t xml:space="preserve">- </w:t>
      </w:r>
      <w:proofErr w:type="spellStart"/>
      <w:r>
        <w:rPr>
          <w:rFonts w:ascii="Libre Franklin" w:hAnsi="Libre Franklin"/>
          <w:lang w:val="pl-PL"/>
        </w:rPr>
        <w:t>Jayden</w:t>
      </w:r>
      <w:proofErr w:type="spellEnd"/>
      <w:r>
        <w:rPr>
          <w:rFonts w:ascii="Libre Franklin" w:hAnsi="Libre Franklin"/>
          <w:lang w:val="pl-PL"/>
        </w:rPr>
        <w:t xml:space="preserve"> (wiek szkolny) z zespołem nadpobudliwości psychoruchowej z deficytem uwagi</w:t>
      </w:r>
    </w:p>
    <w:p w14:paraId="74AC6AFC" w14:textId="77777777" w:rsidR="00A62663" w:rsidRDefault="00000000">
      <w:pPr>
        <w:spacing w:line="360" w:lineRule="auto"/>
        <w:jc w:val="both"/>
        <w:rPr>
          <w:lang w:val="pl-PL"/>
        </w:rPr>
      </w:pPr>
      <w:r>
        <w:rPr>
          <w:rFonts w:ascii="Libre Franklin" w:hAnsi="Libre Franklin"/>
          <w:lang w:val="pl-PL"/>
        </w:rPr>
        <w:t>(ADHD)</w:t>
      </w:r>
    </w:p>
    <w:p w14:paraId="15912A5E" w14:textId="77777777" w:rsidR="00A62663" w:rsidRDefault="00000000">
      <w:pPr>
        <w:spacing w:line="360" w:lineRule="auto"/>
        <w:jc w:val="both"/>
        <w:rPr>
          <w:lang w:val="pl-PL"/>
        </w:rPr>
      </w:pPr>
      <w:r>
        <w:rPr>
          <w:rFonts w:ascii="Libre Franklin" w:hAnsi="Libre Franklin"/>
          <w:lang w:val="pl-PL"/>
        </w:rPr>
        <w:t>- Erin (wiek szkoły podstawowej)</w:t>
      </w:r>
    </w:p>
    <w:p w14:paraId="7D1307B9" w14:textId="77777777" w:rsidR="00A62663" w:rsidRDefault="00000000">
      <w:pPr>
        <w:spacing w:line="360" w:lineRule="auto"/>
        <w:jc w:val="both"/>
        <w:rPr>
          <w:lang w:val="pl-PL"/>
        </w:rPr>
      </w:pPr>
      <w:r>
        <w:rPr>
          <w:rFonts w:ascii="Libre Franklin" w:hAnsi="Libre Franklin"/>
          <w:lang w:val="pl-PL"/>
        </w:rPr>
        <w:t>Służby socjalne zajmowały się rodziną od około roku. Dzieci zostały na krótko umieszczone w "rejestrze ryzyka", ponieważ uznano, że grozi im przemoc fizyczna. John miał kontakt z opieką społeczną, gdy sam był dzieckiem.</w:t>
      </w:r>
    </w:p>
    <w:p w14:paraId="5E1C5185" w14:textId="77777777" w:rsidR="00A62663" w:rsidRDefault="00000000">
      <w:pPr>
        <w:spacing w:line="360" w:lineRule="auto"/>
        <w:jc w:val="both"/>
        <w:rPr>
          <w:lang w:val="pl-PL"/>
        </w:rPr>
      </w:pPr>
      <w:r>
        <w:rPr>
          <w:rFonts w:ascii="Libre Franklin" w:hAnsi="Libre Franklin"/>
          <w:lang w:val="pl-PL"/>
        </w:rPr>
        <w:t xml:space="preserve">John ma historię przestępstw od czasu, gdy był nastolatkiem. W rodzinie zdarzały się przypadki przemocy domowej. Dzieci zostały uznane za zagrożone przestępczością i zachowaniami antyspołecznymi ze względu na powtarzające się przestępstwa Johna i postawy rodziny wobec przestępczości. </w:t>
      </w:r>
    </w:p>
    <w:p w14:paraId="7F704B55" w14:textId="77777777" w:rsidR="00A62663" w:rsidRDefault="00A62663">
      <w:pPr>
        <w:spacing w:line="360" w:lineRule="auto"/>
        <w:jc w:val="both"/>
        <w:rPr>
          <w:rFonts w:ascii="Libre Franklin" w:hAnsi="Libre Franklin"/>
          <w:lang w:val="pl-PL"/>
        </w:rPr>
      </w:pPr>
    </w:p>
    <w:p w14:paraId="1206EAED" w14:textId="77777777" w:rsidR="00A62663" w:rsidRDefault="00000000">
      <w:pPr>
        <w:tabs>
          <w:tab w:val="left" w:pos="4545"/>
        </w:tabs>
        <w:spacing w:line="360" w:lineRule="auto"/>
        <w:jc w:val="both"/>
        <w:rPr>
          <w:lang w:val="pl-PL"/>
        </w:rPr>
      </w:pPr>
      <w:r>
        <w:rPr>
          <w:rFonts w:ascii="Libre Franklin" w:hAnsi="Libre Franklin"/>
          <w:lang w:val="pl-PL"/>
        </w:rPr>
        <w:t xml:space="preserve">1 - Określenie strategii pracy z tą rodziną i sposobu działania z wykorzystaniem zasobów Modelu Nauki o Rodzinie. </w:t>
      </w:r>
    </w:p>
    <w:p w14:paraId="2E6F4111" w14:textId="77777777" w:rsidR="00A62663" w:rsidRDefault="00A62663">
      <w:pPr>
        <w:rPr>
          <w:rFonts w:ascii="Libre Franklin" w:hAnsi="Libre Franklin"/>
          <w:lang w:val="pl-PL"/>
        </w:rPr>
      </w:pPr>
    </w:p>
    <w:p w14:paraId="7D200123" w14:textId="77777777" w:rsidR="00A62663" w:rsidRDefault="00A62663">
      <w:pPr>
        <w:rPr>
          <w:rFonts w:ascii="Libre Franklin" w:hAnsi="Libre Franklin"/>
          <w:lang w:val="pl-PL"/>
        </w:rPr>
      </w:pPr>
    </w:p>
    <w:p w14:paraId="4FD8A55C" w14:textId="77777777" w:rsidR="00A62663" w:rsidRDefault="00A62663">
      <w:pPr>
        <w:rPr>
          <w:rFonts w:ascii="Libre Franklin" w:hAnsi="Libre Franklin"/>
          <w:lang w:val="pl-PL"/>
        </w:rPr>
      </w:pPr>
    </w:p>
    <w:p w14:paraId="454C87D3" w14:textId="77777777" w:rsidR="00A62663" w:rsidRDefault="00A62663">
      <w:pPr>
        <w:rPr>
          <w:rFonts w:ascii="Libre Franklin" w:hAnsi="Libre Franklin"/>
          <w:lang w:val="pl-PL"/>
        </w:rPr>
      </w:pPr>
    </w:p>
    <w:p w14:paraId="2403757B" w14:textId="77777777" w:rsidR="00A62663" w:rsidRDefault="00A62663">
      <w:pPr>
        <w:rPr>
          <w:rFonts w:ascii="Libre Franklin" w:hAnsi="Libre Franklin"/>
          <w:lang w:val="pl-PL"/>
        </w:rPr>
      </w:pPr>
    </w:p>
    <w:p w14:paraId="33BEC2A1" w14:textId="77777777" w:rsidR="00A62663" w:rsidRDefault="00A62663">
      <w:pPr>
        <w:rPr>
          <w:rFonts w:ascii="Libre Franklin" w:hAnsi="Libre Franklin"/>
          <w:lang w:val="pl-PL"/>
        </w:rPr>
      </w:pPr>
    </w:p>
    <w:p w14:paraId="383D7740" w14:textId="77777777" w:rsidR="00A62663" w:rsidRDefault="00A62663">
      <w:pPr>
        <w:rPr>
          <w:rFonts w:ascii="Libre Franklin" w:hAnsi="Libre Franklin"/>
          <w:lang w:val="pl-PL"/>
        </w:rPr>
      </w:pPr>
    </w:p>
    <w:p w14:paraId="2914A725" w14:textId="77777777" w:rsidR="00A62663" w:rsidRDefault="00A62663">
      <w:pPr>
        <w:rPr>
          <w:rFonts w:ascii="Libre Franklin" w:hAnsi="Libre Franklin"/>
          <w:lang w:val="pl-PL"/>
        </w:rPr>
      </w:pPr>
    </w:p>
    <w:p w14:paraId="185D0891" w14:textId="77777777" w:rsidR="00A62663" w:rsidRDefault="00A62663">
      <w:pPr>
        <w:rPr>
          <w:rFonts w:ascii="Libre Franklin" w:hAnsi="Libre Franklin"/>
          <w:lang w:val="pl-PL"/>
        </w:rPr>
      </w:pPr>
    </w:p>
    <w:p w14:paraId="441E5926" w14:textId="77777777" w:rsidR="00A62663" w:rsidRDefault="00000000">
      <w:pPr>
        <w:rPr>
          <w:lang w:val="pl-PL"/>
        </w:rPr>
      </w:pPr>
      <w:r>
        <w:rPr>
          <w:rFonts w:ascii="Libre Franklin" w:hAnsi="Libre Franklin"/>
          <w:b/>
          <w:bCs/>
          <w:color w:val="7030A0"/>
          <w:sz w:val="28"/>
          <w:szCs w:val="28"/>
          <w:lang w:val="pl-PL"/>
        </w:rPr>
        <w:t xml:space="preserve">Działalność 3 </w:t>
      </w:r>
    </w:p>
    <w:p w14:paraId="5B4EE2AA" w14:textId="77777777" w:rsidR="00A62663" w:rsidRDefault="00000000">
      <w:pPr>
        <w:rPr>
          <w:lang w:val="pl-PL"/>
        </w:rPr>
      </w:pPr>
      <w:r>
        <w:rPr>
          <w:rFonts w:ascii="Libre Franklin" w:hAnsi="Libre Franklin"/>
          <w:b/>
          <w:bCs/>
          <w:color w:val="FFC000" w:themeColor="accent4"/>
          <w:sz w:val="28"/>
          <w:szCs w:val="28"/>
          <w:lang w:val="pl-PL"/>
        </w:rPr>
        <w:t>Odgrywanie ról</w:t>
      </w:r>
    </w:p>
    <w:p w14:paraId="7C5A881E" w14:textId="77777777" w:rsidR="00A62663" w:rsidRDefault="00000000">
      <w:pPr>
        <w:rPr>
          <w:lang w:val="pl-PL"/>
        </w:rPr>
      </w:pPr>
      <w:r>
        <w:rPr>
          <w:rFonts w:ascii="Libre Franklin" w:hAnsi="Libre Franklin"/>
          <w:lang w:val="pl-PL"/>
        </w:rPr>
        <w:t>Scenariusze zabaw w przemoc domową*</w:t>
      </w:r>
    </w:p>
    <w:p w14:paraId="3824EA79" w14:textId="77777777" w:rsidR="00A62663" w:rsidRDefault="00A62663">
      <w:pPr>
        <w:rPr>
          <w:rFonts w:ascii="Libre Franklin" w:hAnsi="Libre Franklin"/>
          <w:lang w:val="pl-PL"/>
        </w:rPr>
      </w:pPr>
    </w:p>
    <w:p w14:paraId="7B43FC4B" w14:textId="77777777" w:rsidR="00A62663" w:rsidRDefault="00000000">
      <w:pPr>
        <w:pStyle w:val="Akapitzlist"/>
        <w:numPr>
          <w:ilvl w:val="0"/>
          <w:numId w:val="8"/>
        </w:numPr>
        <w:spacing w:line="360" w:lineRule="auto"/>
        <w:jc w:val="both"/>
        <w:rPr>
          <w:lang w:val="pl-PL"/>
        </w:rPr>
      </w:pPr>
      <w:r>
        <w:rPr>
          <w:rFonts w:ascii="Libre Franklin" w:hAnsi="Libre Franklin"/>
          <w:lang w:val="pl-PL"/>
        </w:rPr>
        <w:t xml:space="preserve">Dostałam twój numer telefonu z Departamentu Szeryfa. Mam 35 lat i jestem samotną matką chłopca 8yrs </w:t>
      </w:r>
      <w:proofErr w:type="spellStart"/>
      <w:r>
        <w:rPr>
          <w:rFonts w:ascii="Libre Franklin" w:hAnsi="Libre Franklin"/>
          <w:lang w:val="pl-PL"/>
        </w:rPr>
        <w:t>old</w:t>
      </w:r>
      <w:proofErr w:type="spellEnd"/>
      <w:r>
        <w:rPr>
          <w:rFonts w:ascii="Libre Franklin" w:hAnsi="Libre Franklin"/>
          <w:lang w:val="pl-PL"/>
        </w:rPr>
        <w:t>. Jestem w 2 miesiącu ciąży z dzieckiem mojego chłopaka i został on aresztowany innej nocy za przemoc domową. Potrzebuję miejsca do życia, ponieważ nasz pobyt w hotelu kończy się w ciągu tygodnia.</w:t>
      </w:r>
    </w:p>
    <w:p w14:paraId="7A32CF5D" w14:textId="77777777" w:rsidR="00A62663" w:rsidRDefault="00A62663">
      <w:pPr>
        <w:pStyle w:val="Akapitzlist"/>
        <w:spacing w:line="360" w:lineRule="auto"/>
        <w:jc w:val="both"/>
        <w:rPr>
          <w:rFonts w:ascii="Libre Franklin" w:hAnsi="Libre Franklin"/>
          <w:lang w:val="pl-PL"/>
        </w:rPr>
      </w:pPr>
    </w:p>
    <w:p w14:paraId="0A4A2863" w14:textId="77777777" w:rsidR="00A62663" w:rsidRDefault="00A62663">
      <w:pPr>
        <w:pStyle w:val="Akapitzlist"/>
        <w:spacing w:line="360" w:lineRule="auto"/>
        <w:jc w:val="both"/>
        <w:rPr>
          <w:rFonts w:ascii="Libre Franklin" w:hAnsi="Libre Franklin"/>
          <w:lang w:val="pl-PL"/>
        </w:rPr>
      </w:pPr>
    </w:p>
    <w:p w14:paraId="59FC0C58" w14:textId="77777777" w:rsidR="00A62663" w:rsidRDefault="00000000">
      <w:pPr>
        <w:pStyle w:val="Akapitzlist"/>
        <w:numPr>
          <w:ilvl w:val="0"/>
          <w:numId w:val="8"/>
        </w:numPr>
        <w:spacing w:line="360" w:lineRule="auto"/>
        <w:jc w:val="both"/>
        <w:rPr>
          <w:lang w:val="pl-PL"/>
        </w:rPr>
      </w:pPr>
      <w:r>
        <w:rPr>
          <w:rFonts w:ascii="Libre Franklin" w:hAnsi="Libre Franklin"/>
          <w:lang w:val="pl-PL"/>
        </w:rPr>
        <w:t>Jestem zamknięta w łazience w moim domu. Mam 22 lata i 5-miesięczne dziecko. Mój mąż wali w drzwi i krzyczy na mnie. Dziecko histeryzuje, a ja z przerażeniem wyciągam z kuchni jego preparat, a jest bardzo głodny!</w:t>
      </w:r>
    </w:p>
    <w:p w14:paraId="35727685" w14:textId="77777777" w:rsidR="00A62663" w:rsidRDefault="00A62663">
      <w:pPr>
        <w:spacing w:line="360" w:lineRule="auto"/>
        <w:jc w:val="both"/>
        <w:rPr>
          <w:rFonts w:ascii="Libre Franklin" w:hAnsi="Libre Franklin"/>
          <w:lang w:val="pl-PL"/>
        </w:rPr>
      </w:pPr>
    </w:p>
    <w:p w14:paraId="03398B09" w14:textId="77777777" w:rsidR="00A62663" w:rsidRDefault="00000000">
      <w:pPr>
        <w:pStyle w:val="Akapitzlist"/>
        <w:numPr>
          <w:ilvl w:val="0"/>
          <w:numId w:val="8"/>
        </w:numPr>
        <w:spacing w:line="360" w:lineRule="auto"/>
        <w:jc w:val="both"/>
        <w:rPr>
          <w:lang w:val="pl-PL"/>
        </w:rPr>
      </w:pPr>
      <w:r>
        <w:rPr>
          <w:rFonts w:ascii="Libre Franklin" w:hAnsi="Libre Franklin"/>
          <w:lang w:val="pl-PL"/>
        </w:rPr>
        <w:t>Mam 22 lata i jestem gejem. Potrzebuję miejsca do zamieszkania na dzień dzisiejszy. Ten facet, z którym mieszkam od kilku miesięcy terroryzuje mnie, podciął opony w moim samochodzie i nie mam gdzie się podziać.</w:t>
      </w:r>
    </w:p>
    <w:p w14:paraId="51978D05" w14:textId="77777777" w:rsidR="00A62663" w:rsidRDefault="00A62663">
      <w:pPr>
        <w:pStyle w:val="Akapitzlist"/>
        <w:spacing w:line="360" w:lineRule="auto"/>
        <w:jc w:val="both"/>
        <w:rPr>
          <w:rFonts w:ascii="Libre Franklin" w:hAnsi="Libre Franklin"/>
          <w:lang w:val="pl-PL"/>
        </w:rPr>
      </w:pPr>
    </w:p>
    <w:p w14:paraId="3E09CDDD" w14:textId="77777777" w:rsidR="00A62663" w:rsidRDefault="00000000">
      <w:pPr>
        <w:pStyle w:val="Akapitzlist"/>
        <w:numPr>
          <w:ilvl w:val="0"/>
          <w:numId w:val="8"/>
        </w:numPr>
        <w:spacing w:line="360" w:lineRule="auto"/>
        <w:jc w:val="both"/>
        <w:rPr>
          <w:lang w:val="pl-PL"/>
        </w:rPr>
      </w:pPr>
      <w:r>
        <w:rPr>
          <w:rFonts w:ascii="Libre Franklin" w:hAnsi="Libre Franklin"/>
          <w:lang w:val="pl-PL"/>
        </w:rPr>
        <w:t>Potrzebuję schronienia dla siebie i mojej 4-letniej córki. Mieszkamy z ojcem i on znęca się nade mną słownie, fizycznie i emocjonalnie. Boję się, że skrzywdzi również moją córkę. Mam 40 lat.</w:t>
      </w:r>
    </w:p>
    <w:p w14:paraId="192B67FC" w14:textId="77777777" w:rsidR="00A62663" w:rsidRDefault="00A62663">
      <w:pPr>
        <w:spacing w:line="360" w:lineRule="auto"/>
        <w:jc w:val="both"/>
        <w:rPr>
          <w:rFonts w:ascii="Libre Franklin" w:hAnsi="Libre Franklin"/>
          <w:lang w:val="pl-PL"/>
        </w:rPr>
      </w:pPr>
    </w:p>
    <w:p w14:paraId="3140FA13" w14:textId="77777777" w:rsidR="00A62663" w:rsidRDefault="00000000">
      <w:pPr>
        <w:pStyle w:val="Akapitzlist"/>
        <w:numPr>
          <w:ilvl w:val="0"/>
          <w:numId w:val="8"/>
        </w:numPr>
        <w:spacing w:line="360" w:lineRule="auto"/>
        <w:jc w:val="both"/>
        <w:rPr>
          <w:lang w:val="pl-PL"/>
        </w:rPr>
      </w:pPr>
      <w:r>
        <w:rPr>
          <w:rFonts w:ascii="Libre Franklin" w:hAnsi="Libre Franklin"/>
          <w:lang w:val="pl-PL"/>
        </w:rPr>
        <w:t>Mam 24 lata i jestem lesbijką. Mieszkam w domu mojej siostry, ponieważ moja dziewczyna groziła mi wczoraj wieczorem nożem. Nie zadzwoniłam na policję, po prostu wyszłam z domu tak szybko jak mogłam. Czy możesz mi pomóc?</w:t>
      </w:r>
    </w:p>
    <w:p w14:paraId="24C68857" w14:textId="77777777" w:rsidR="00A62663" w:rsidRDefault="00A62663">
      <w:pPr>
        <w:pStyle w:val="Akapitzlist"/>
        <w:spacing w:line="360" w:lineRule="auto"/>
        <w:jc w:val="both"/>
        <w:rPr>
          <w:rFonts w:ascii="Libre Franklin" w:hAnsi="Libre Franklin"/>
          <w:lang w:val="pl-PL"/>
        </w:rPr>
      </w:pPr>
    </w:p>
    <w:p w14:paraId="6F69387C" w14:textId="77777777" w:rsidR="00A62663" w:rsidRDefault="00000000">
      <w:pPr>
        <w:pStyle w:val="Akapitzlist"/>
        <w:numPr>
          <w:ilvl w:val="0"/>
          <w:numId w:val="8"/>
        </w:numPr>
        <w:spacing w:line="360" w:lineRule="auto"/>
        <w:jc w:val="both"/>
        <w:rPr>
          <w:lang w:val="pl-PL"/>
        </w:rPr>
      </w:pPr>
      <w:r>
        <w:rPr>
          <w:b/>
          <w:bCs/>
          <w:color w:val="7030A0"/>
          <w:sz w:val="28"/>
          <w:szCs w:val="28"/>
          <w:lang w:val="pl-PL"/>
        </w:rPr>
        <w:t>Mam 74 lata i jestem chory na raka. Moja żona od 11 lat została aresztowana ostatniej nocy, ponieważ podrapała mnie po twarzy i zabrała moje lekarstwa i klucze do samochodu. Musiałem przejść 2 mile do sklepu o 2 w nocy, żeby zadzwonić na policję.</w:t>
      </w:r>
    </w:p>
    <w:p w14:paraId="32A8E6CE" w14:textId="77777777" w:rsidR="00A62663" w:rsidRDefault="00A62663">
      <w:pPr>
        <w:pStyle w:val="Akapitzlist"/>
        <w:jc w:val="right"/>
        <w:rPr>
          <w:rFonts w:ascii="Libre Franklin" w:hAnsi="Libre Franklin"/>
          <w:lang w:val="pl-PL"/>
        </w:rPr>
      </w:pPr>
    </w:p>
    <w:p w14:paraId="14AB4D1F" w14:textId="77777777" w:rsidR="00A62663" w:rsidRDefault="00000000">
      <w:pPr>
        <w:jc w:val="right"/>
      </w:pPr>
      <w:r>
        <w:rPr>
          <w:rFonts w:ascii="Libre Franklin" w:hAnsi="Libre Franklin"/>
          <w:sz w:val="18"/>
          <w:szCs w:val="18"/>
          <w:lang w:val="pl-PL"/>
        </w:rPr>
        <w:t xml:space="preserve">* </w:t>
      </w:r>
      <w:proofErr w:type="spellStart"/>
      <w:r>
        <w:rPr>
          <w:rFonts w:ascii="Libre Franklin" w:hAnsi="Libre Franklin"/>
          <w:sz w:val="18"/>
          <w:szCs w:val="18"/>
          <w:lang w:val="pl-PL"/>
        </w:rPr>
        <w:t>Domestic</w:t>
      </w:r>
      <w:proofErr w:type="spellEnd"/>
      <w:r>
        <w:rPr>
          <w:rFonts w:ascii="Libre Franklin" w:hAnsi="Libre Franklin"/>
          <w:sz w:val="18"/>
          <w:szCs w:val="18"/>
          <w:lang w:val="pl-PL"/>
        </w:rPr>
        <w:t xml:space="preserve"> </w:t>
      </w:r>
      <w:proofErr w:type="spellStart"/>
      <w:r>
        <w:rPr>
          <w:rFonts w:ascii="Libre Franklin" w:hAnsi="Libre Franklin"/>
          <w:sz w:val="18"/>
          <w:szCs w:val="18"/>
          <w:lang w:val="pl-PL"/>
        </w:rPr>
        <w:t>Violence</w:t>
      </w:r>
      <w:proofErr w:type="spellEnd"/>
      <w:r>
        <w:rPr>
          <w:rFonts w:ascii="Libre Franklin" w:hAnsi="Libre Franklin"/>
          <w:sz w:val="18"/>
          <w:szCs w:val="18"/>
          <w:lang w:val="pl-PL"/>
        </w:rPr>
        <w:t xml:space="preserve"> </w:t>
      </w:r>
      <w:proofErr w:type="spellStart"/>
      <w:r>
        <w:rPr>
          <w:rFonts w:ascii="Libre Franklin" w:hAnsi="Libre Franklin"/>
          <w:sz w:val="18"/>
          <w:szCs w:val="18"/>
          <w:lang w:val="pl-PL"/>
        </w:rPr>
        <w:t>Counselors</w:t>
      </w:r>
      <w:proofErr w:type="spellEnd"/>
      <w:r>
        <w:rPr>
          <w:rFonts w:ascii="Libre Franklin" w:hAnsi="Libre Franklin"/>
          <w:sz w:val="18"/>
          <w:szCs w:val="18"/>
          <w:lang w:val="pl-PL"/>
        </w:rPr>
        <w:t xml:space="preserve"> 40-hour Training Curriculum: </w:t>
      </w:r>
      <w:hyperlink r:id="rId15">
        <w:proofErr w:type="spellStart"/>
        <w:r>
          <w:rPr>
            <w:rFonts w:ascii="Libre Franklin" w:hAnsi="Libre Franklin"/>
            <w:sz w:val="18"/>
            <w:szCs w:val="18"/>
            <w:lang w:val="pl-PL"/>
          </w:rPr>
          <w:t>Untitled</w:t>
        </w:r>
        <w:proofErr w:type="spellEnd"/>
        <w:r>
          <w:rPr>
            <w:rFonts w:ascii="Libre Franklin" w:hAnsi="Libre Franklin"/>
            <w:sz w:val="18"/>
            <w:szCs w:val="18"/>
            <w:lang w:val="pl-PL"/>
          </w:rPr>
          <w:t xml:space="preserve"> (memberclicks.net)</w:t>
        </w:r>
      </w:hyperlink>
    </w:p>
    <w:sectPr w:rsidR="00A62663">
      <w:headerReference w:type="default" r:id="rId16"/>
      <w:footerReference w:type="default" r:id="rId17"/>
      <w:pgSz w:w="11906" w:h="16838"/>
      <w:pgMar w:top="1440" w:right="1440" w:bottom="1440" w:left="1440" w:header="709"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8BCF1" w14:textId="77777777" w:rsidR="004D4D26" w:rsidRDefault="004D4D26">
      <w:pPr>
        <w:spacing w:after="0" w:line="240" w:lineRule="auto"/>
      </w:pPr>
      <w:r>
        <w:separator/>
      </w:r>
    </w:p>
  </w:endnote>
  <w:endnote w:type="continuationSeparator" w:id="0">
    <w:p w14:paraId="6989843D" w14:textId="77777777" w:rsidR="004D4D26" w:rsidRDefault="004D4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Libre Franklin">
    <w:altName w:val="Libre Franklin"/>
    <w:charset w:val="EE"/>
    <w:family w:val="auto"/>
    <w:pitch w:val="variable"/>
    <w:sig w:usb0="A00000FF" w:usb1="4000205B" w:usb2="00000000" w:usb3="00000000" w:csb0="000001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8E2A4" w14:textId="77777777" w:rsidR="00A62663" w:rsidRDefault="00000000">
    <w:pPr>
      <w:pStyle w:val="Stopka"/>
    </w:pPr>
    <w:r>
      <w:rPr>
        <w:noProof/>
      </w:rPr>
      <mc:AlternateContent>
        <mc:Choice Requires="wps">
          <w:drawing>
            <wp:anchor distT="0" distB="0" distL="0" distR="0" simplePos="0" relativeHeight="14" behindDoc="1" locked="0" layoutInCell="0" allowOverlap="1" wp14:anchorId="2EA71C31" wp14:editId="5BF15805">
              <wp:simplePos x="0" y="0"/>
              <wp:positionH relativeFrom="margin">
                <wp:posOffset>1562100</wp:posOffset>
              </wp:positionH>
              <wp:positionV relativeFrom="paragraph">
                <wp:posOffset>-186055</wp:posOffset>
              </wp:positionV>
              <wp:extent cx="4848225" cy="895350"/>
              <wp:effectExtent l="0" t="0" r="0" b="0"/>
              <wp:wrapNone/>
              <wp:docPr id="2" name="TextBox 19"/>
              <wp:cNvGraphicFramePr/>
              <a:graphic xmlns:a="http://schemas.openxmlformats.org/drawingml/2006/main">
                <a:graphicData uri="http://schemas.microsoft.com/office/word/2010/wordprocessingShape">
                  <wps:wsp>
                    <wps:cNvSpPr/>
                    <wps:spPr>
                      <a:xfrm>
                        <a:off x="0" y="0"/>
                        <a:ext cx="4848120" cy="895320"/>
                      </a:xfrm>
                      <a:prstGeom prst="rect">
                        <a:avLst/>
                      </a:prstGeom>
                      <a:noFill/>
                      <a:ln w="0">
                        <a:noFill/>
                      </a:ln>
                    </wps:spPr>
                    <wps:style>
                      <a:lnRef idx="0">
                        <a:scrgbClr r="0" g="0" b="0"/>
                      </a:lnRef>
                      <a:fillRef idx="0">
                        <a:scrgbClr r="0" g="0" b="0"/>
                      </a:fillRef>
                      <a:effectRef idx="0">
                        <a:scrgbClr r="0" g="0" b="0"/>
                      </a:effectRef>
                      <a:fontRef idx="minor"/>
                    </wps:style>
                    <wps:txbx>
                      <w:txbxContent>
                        <w:p w14:paraId="6EA588D1" w14:textId="77777777" w:rsidR="00A62663" w:rsidRDefault="00000000">
                          <w:pPr>
                            <w:pStyle w:val="Zawartoramki"/>
                          </w:pPr>
                          <w:r>
                            <w:rPr>
                              <w:rFonts w:ascii="Noto Sans" w:eastAsia="Arial" w:hAnsi="Noto Sans" w:cs="Arial"/>
                              <w:color w:val="000000"/>
                              <w:position w:val="5"/>
                              <w:sz w:val="20"/>
                              <w:szCs w:val="20"/>
                              <w:lang w:val="en-GB"/>
                            </w:rPr>
                            <w:t>"</w:t>
                          </w:r>
                          <w:proofErr w:type="spellStart"/>
                          <w:r>
                            <w:rPr>
                              <w:rFonts w:ascii="Noto Sans" w:eastAsia="Arial" w:hAnsi="Noto Sans" w:cs="Arial"/>
                              <w:color w:val="000000"/>
                              <w:position w:val="5"/>
                              <w:sz w:val="20"/>
                              <w:szCs w:val="20"/>
                              <w:lang w:val="en-GB"/>
                            </w:rPr>
                            <w:t>Wsparcie</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Komisji</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Europejskiej</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dla</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tej</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publikacji</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nie</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stanowi</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poparcia</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dla</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jej</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treści</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które</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odzwierciedlają</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jedynie</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poglądy</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autorów</w:t>
                          </w:r>
                          <w:proofErr w:type="spellEnd"/>
                          <w:r>
                            <w:rPr>
                              <w:rFonts w:ascii="Noto Sans" w:eastAsia="Arial" w:hAnsi="Noto Sans" w:cs="Arial"/>
                              <w:color w:val="000000"/>
                              <w:position w:val="5"/>
                              <w:sz w:val="20"/>
                              <w:szCs w:val="20"/>
                              <w:lang w:val="en-GB"/>
                            </w:rPr>
                            <w:t xml:space="preserve">, a </w:t>
                          </w:r>
                          <w:proofErr w:type="spellStart"/>
                          <w:r>
                            <w:rPr>
                              <w:rFonts w:ascii="Noto Sans" w:eastAsia="Arial" w:hAnsi="Noto Sans" w:cs="Arial"/>
                              <w:color w:val="000000"/>
                              <w:position w:val="5"/>
                              <w:sz w:val="20"/>
                              <w:szCs w:val="20"/>
                              <w:lang w:val="en-GB"/>
                            </w:rPr>
                            <w:t>Komisja</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nie</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ponosi</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odpowiedzialności</w:t>
                          </w:r>
                          <w:proofErr w:type="spellEnd"/>
                          <w:r>
                            <w:rPr>
                              <w:rFonts w:ascii="Noto Sans" w:eastAsia="Arial" w:hAnsi="Noto Sans" w:cs="Arial"/>
                              <w:color w:val="000000"/>
                              <w:position w:val="5"/>
                              <w:sz w:val="20"/>
                              <w:szCs w:val="20"/>
                              <w:lang w:val="en-GB"/>
                            </w:rPr>
                            <w:t xml:space="preserve"> za </w:t>
                          </w:r>
                          <w:proofErr w:type="spellStart"/>
                          <w:r>
                            <w:rPr>
                              <w:rFonts w:ascii="Noto Sans" w:eastAsia="Arial" w:hAnsi="Noto Sans" w:cs="Arial"/>
                              <w:color w:val="000000"/>
                              <w:position w:val="5"/>
                              <w:sz w:val="20"/>
                              <w:szCs w:val="20"/>
                              <w:lang w:val="en-GB"/>
                            </w:rPr>
                            <w:t>jakiekolwiek</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wykorzystanie</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zawartych</w:t>
                          </w:r>
                          <w:proofErr w:type="spellEnd"/>
                          <w:r>
                            <w:rPr>
                              <w:rFonts w:ascii="Noto Sans" w:eastAsia="Arial" w:hAnsi="Noto Sans" w:cs="Arial"/>
                              <w:color w:val="000000"/>
                              <w:position w:val="5"/>
                              <w:sz w:val="20"/>
                              <w:szCs w:val="20"/>
                              <w:lang w:val="en-GB"/>
                            </w:rPr>
                            <w:t xml:space="preserve"> w </w:t>
                          </w:r>
                          <w:proofErr w:type="spellStart"/>
                          <w:r>
                            <w:rPr>
                              <w:rFonts w:ascii="Noto Sans" w:eastAsia="Arial" w:hAnsi="Noto Sans" w:cs="Arial"/>
                              <w:color w:val="000000"/>
                              <w:position w:val="5"/>
                              <w:sz w:val="20"/>
                              <w:szCs w:val="20"/>
                              <w:lang w:val="en-GB"/>
                            </w:rPr>
                            <w:t>niej</w:t>
                          </w:r>
                          <w:proofErr w:type="spellEnd"/>
                          <w:r>
                            <w:rPr>
                              <w:rFonts w:ascii="Noto Sans" w:eastAsia="Arial" w:hAnsi="Noto Sans" w:cs="Arial"/>
                              <w:color w:val="000000"/>
                              <w:position w:val="5"/>
                              <w:sz w:val="20"/>
                              <w:szCs w:val="20"/>
                              <w:lang w:val="en-GB"/>
                            </w:rPr>
                            <w:t xml:space="preserve"> </w:t>
                          </w:r>
                          <w:proofErr w:type="spellStart"/>
                          <w:r>
                            <w:rPr>
                              <w:rFonts w:ascii="Noto Sans" w:eastAsia="Arial" w:hAnsi="Noto Sans" w:cs="Arial"/>
                              <w:color w:val="000000"/>
                              <w:position w:val="5"/>
                              <w:sz w:val="20"/>
                              <w:szCs w:val="20"/>
                              <w:lang w:val="en-GB"/>
                            </w:rPr>
                            <w:t>informacji</w:t>
                          </w:r>
                          <w:proofErr w:type="spellEnd"/>
                          <w:r>
                            <w:rPr>
                              <w:rFonts w:ascii="Noto Sans" w:eastAsia="Arial" w:hAnsi="Noto Sans" w:cs="Arial"/>
                              <w:color w:val="000000"/>
                              <w:position w:val="5"/>
                              <w:sz w:val="20"/>
                              <w:szCs w:val="20"/>
                              <w:lang w:val="en-GB"/>
                            </w:rPr>
                            <w:t>."</w:t>
                          </w:r>
                        </w:p>
                      </w:txbxContent>
                    </wps:txbx>
                    <wps:bodyPr anchor="t">
                      <a:noAutofit/>
                    </wps:bodyPr>
                  </wps:wsp>
                </a:graphicData>
              </a:graphic>
            </wp:anchor>
          </w:drawing>
        </mc:Choice>
        <mc:Fallback>
          <w:pict>
            <v:rect id="shape_0" ID="TextBox 19" path="m0,0l-2147483645,0l-2147483645,-2147483646l0,-2147483646xe" stroked="f" o:allowincell="f" style="position:absolute;margin-left:123pt;margin-top:-14.65pt;width:381.7pt;height:70.45pt;mso-wrap-style:square;v-text-anchor:top;mso-position-horizontal-relative:margin" wp14:anchorId="0F63CBB2">
              <v:fill o:detectmouseclick="t" on="false"/>
              <v:stroke color="#3465a4" joinstyle="round" endcap="flat"/>
              <v:textbox>
                <w:txbxContent>
                  <w:p>
                    <w:pPr>
                      <w:pStyle w:val="Zawartoramki"/>
                      <w:spacing w:before="0" w:after="160"/>
                      <w:rPr>
                        <w:b w:val="false"/>
                        <w:b w:val="false"/>
                        <w:bCs w:val="false"/>
                      </w:rPr>
                    </w:pPr>
                    <w:r>
                      <w:rPr>
                        <w:rFonts w:eastAsia="Arial" w:cs="Arial" w:ascii="Noto Sans" w:hAnsi="Noto Sans"/>
                        <w:b w:val="false"/>
                        <w:bCs w:val="false"/>
                        <w:color w:val="000000"/>
                        <w:position w:val="5"/>
                        <w:sz w:val="20"/>
                        <w:szCs w:val="20"/>
                        <w:lang w:val="en-GB"/>
                      </w:rPr>
                      <w:t>"Wsparcie Komisji Europejskiej dla tej publikacji nie stanowi poparcia dla jej treści, które odzwierciedlają jedynie poglądy autorów, a Komisja nie ponosi odpowiedzialności za jakiekolwiek wykorzystanie zawartych w niej informacji."</w:t>
                    </w:r>
                  </w:p>
                </w:txbxContent>
              </v:textbox>
              <w10:wrap type="none"/>
            </v:rect>
          </w:pict>
        </mc:Fallback>
      </mc:AlternateContent>
    </w:r>
    <w:r>
      <w:rPr>
        <w:noProof/>
      </w:rPr>
      <w:drawing>
        <wp:inline distT="0" distB="0" distL="0" distR="0" wp14:anchorId="54CA97F3" wp14:editId="7B3420D6">
          <wp:extent cx="1402715" cy="294005"/>
          <wp:effectExtent l="0" t="0" r="0" b="0"/>
          <wp:docPr id="4"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Text&#10;&#10;Description automatically generated with medium confidence"/>
                  <pic:cNvPicPr>
                    <a:picLocks noChangeAspect="1" noChangeArrowheads="1"/>
                  </pic:cNvPicPr>
                </pic:nvPicPr>
                <pic:blipFill>
                  <a:blip r:embed="rId1"/>
                  <a:stretch>
                    <a:fillRect/>
                  </a:stretch>
                </pic:blipFill>
                <pic:spPr bwMode="auto">
                  <a:xfrm>
                    <a:off x="0" y="0"/>
                    <a:ext cx="1402715" cy="2940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FF24" w14:textId="77777777" w:rsidR="00A62663" w:rsidRDefault="00000000">
    <w:pPr>
      <w:pStyle w:val="Stopka"/>
    </w:pPr>
    <w:r>
      <w:rPr>
        <w:noProof/>
      </w:rPr>
      <mc:AlternateContent>
        <mc:Choice Requires="wps">
          <w:drawing>
            <wp:anchor distT="0" distB="0" distL="0" distR="0" simplePos="0" relativeHeight="30" behindDoc="1" locked="0" layoutInCell="0" allowOverlap="1" wp14:anchorId="50195BB8" wp14:editId="77E08B91">
              <wp:simplePos x="0" y="0"/>
              <wp:positionH relativeFrom="margin">
                <wp:posOffset>1562100</wp:posOffset>
              </wp:positionH>
              <wp:positionV relativeFrom="paragraph">
                <wp:posOffset>-186055</wp:posOffset>
              </wp:positionV>
              <wp:extent cx="4848225" cy="895350"/>
              <wp:effectExtent l="0" t="0" r="0" b="0"/>
              <wp:wrapNone/>
              <wp:docPr id="6" name="TextBox 1"/>
              <wp:cNvGraphicFramePr/>
              <a:graphic xmlns:a="http://schemas.openxmlformats.org/drawingml/2006/main">
                <a:graphicData uri="http://schemas.microsoft.com/office/word/2010/wordprocessingShape">
                  <wps:wsp>
                    <wps:cNvSpPr/>
                    <wps:spPr>
                      <a:xfrm>
                        <a:off x="0" y="0"/>
                        <a:ext cx="4848120" cy="895320"/>
                      </a:xfrm>
                      <a:prstGeom prst="rect">
                        <a:avLst/>
                      </a:prstGeom>
                      <a:noFill/>
                      <a:ln w="0">
                        <a:noFill/>
                      </a:ln>
                    </wps:spPr>
                    <wps:style>
                      <a:lnRef idx="0">
                        <a:scrgbClr r="0" g="0" b="0"/>
                      </a:lnRef>
                      <a:fillRef idx="0">
                        <a:scrgbClr r="0" g="0" b="0"/>
                      </a:fillRef>
                      <a:effectRef idx="0">
                        <a:scrgbClr r="0" g="0" b="0"/>
                      </a:effectRef>
                      <a:fontRef idx="minor"/>
                    </wps:style>
                    <wps:txbx>
                      <w:txbxContent>
                        <w:p w14:paraId="1C836CA1" w14:textId="77777777" w:rsidR="00A62663" w:rsidRDefault="00000000">
                          <w:pPr>
                            <w:pStyle w:val="Zawartoramki"/>
                            <w:rPr>
                              <w:rFonts w:ascii="Noto Sans" w:eastAsia="Arial" w:hAnsi="Noto Sans" w:cs="Arial"/>
                              <w:color w:val="000000"/>
                              <w:sz w:val="20"/>
                              <w:szCs w:val="20"/>
                              <w:vertAlign w:val="superscript"/>
                              <w:lang w:val="en-GB"/>
                            </w:rPr>
                          </w:pPr>
                          <w:r>
                            <w:rPr>
                              <w:rFonts w:ascii="Noto Sans" w:eastAsia="Arial" w:hAnsi="Noto Sans" w:cs="Arial"/>
                              <w:color w:val="000000"/>
                              <w:position w:val="5"/>
                              <w:sz w:val="20"/>
                              <w:szCs w:val="20"/>
                              <w:lang w:val="en-GB"/>
                            </w:rPr>
                            <w:t xml:space="preserve">“The European Commission’s support of this publication does not constitute an endorsement of the contents, which reflect the views only of the authors, and the Commission </w:t>
                          </w:r>
                          <w:proofErr w:type="spellStart"/>
                          <w:r>
                            <w:rPr>
                              <w:rFonts w:ascii="Noto Sans" w:eastAsia="Arial" w:hAnsi="Noto Sans" w:cs="Arial"/>
                              <w:color w:val="000000"/>
                              <w:position w:val="5"/>
                              <w:sz w:val="20"/>
                              <w:szCs w:val="20"/>
                              <w:lang w:val="en-GB"/>
                            </w:rPr>
                            <w:t>can not</w:t>
                          </w:r>
                          <w:proofErr w:type="spellEnd"/>
                          <w:r>
                            <w:rPr>
                              <w:rFonts w:ascii="Noto Sans" w:eastAsia="Arial" w:hAnsi="Noto Sans" w:cs="Arial"/>
                              <w:color w:val="000000"/>
                              <w:position w:val="5"/>
                              <w:sz w:val="20"/>
                              <w:szCs w:val="20"/>
                              <w:lang w:val="en-GB"/>
                            </w:rPr>
                            <w:t xml:space="preserve"> be held responsible for any use which may be made of the information therein.” </w:t>
                          </w:r>
                        </w:p>
                        <w:p w14:paraId="78EB2BC2" w14:textId="77777777" w:rsidR="00A62663" w:rsidRDefault="00000000">
                          <w:pPr>
                            <w:pStyle w:val="Zawartoramki"/>
                            <w:rPr>
                              <w:rFonts w:ascii="Noto Sans" w:eastAsia="Arial" w:hAnsi="Noto Sans" w:cs="Arial"/>
                              <w:color w:val="000000"/>
                              <w:sz w:val="20"/>
                              <w:szCs w:val="20"/>
                              <w:vertAlign w:val="superscript"/>
                              <w:lang w:val="en-GB"/>
                            </w:rPr>
                          </w:pPr>
                          <w:r>
                            <w:rPr>
                              <w:rFonts w:ascii="Noto Sans" w:eastAsia="Arial" w:hAnsi="Noto Sans" w:cs="Arial"/>
                              <w:color w:val="000000"/>
                              <w:position w:val="5"/>
                              <w:sz w:val="20"/>
                              <w:szCs w:val="20"/>
                              <w:lang w:val="en-GB"/>
                            </w:rPr>
                            <w:t xml:space="preserve">Project Number: </w:t>
                          </w:r>
                          <w:r>
                            <w:rPr>
                              <w:rFonts w:ascii="Noto Sans" w:eastAsia="Arial" w:hAnsi="Noto Sans" w:cs="Arial"/>
                              <w:b/>
                              <w:bCs/>
                              <w:color w:val="000000"/>
                              <w:position w:val="5"/>
                              <w:sz w:val="20"/>
                              <w:szCs w:val="20"/>
                              <w:lang w:val="en-GB"/>
                            </w:rPr>
                            <w:t>KA220-ADU-07F8F183</w:t>
                          </w:r>
                        </w:p>
                      </w:txbxContent>
                    </wps:txbx>
                    <wps:bodyPr anchor="t">
                      <a:noAutofit/>
                    </wps:bodyPr>
                  </wps:wsp>
                </a:graphicData>
              </a:graphic>
            </wp:anchor>
          </w:drawing>
        </mc:Choice>
        <mc:Fallback>
          <w:pict>
            <v:rect id="shape_0" ID="TextBox 1" path="m0,0l-2147483645,0l-2147483645,-2147483646l0,-2147483646xe" stroked="f" o:allowincell="f" style="position:absolute;margin-left:123pt;margin-top:-14.65pt;width:381.7pt;height:70.45pt;mso-wrap-style:square;v-text-anchor:top;mso-position-horizontal-relative:margin" wp14:anchorId="0F63CBB2">
              <v:fill o:detectmouseclick="t" on="false"/>
              <v:stroke color="#3465a4" joinstyle="round" endcap="flat"/>
              <v:textbox>
                <w:txbxContent>
                  <w:p>
                    <w:pPr>
                      <w:pStyle w:val="Zawartoramki"/>
                      <w:rPr>
                        <w:rFonts w:ascii="Noto Sans" w:hAnsi="Noto Sans" w:eastAsia="Arial" w:cs="Arial"/>
                        <w:color w:val="000000"/>
                        <w:sz w:val="20"/>
                        <w:szCs w:val="20"/>
                        <w:vertAlign w:val="superscript"/>
                        <w:lang w:val="en-GB"/>
                      </w:rPr>
                    </w:pPr>
                    <w:r>
                      <w:rPr>
                        <w:rFonts w:eastAsia="Arial" w:cs="Arial" w:ascii="Noto Sans" w:hAnsi="Noto Sans"/>
                        <w:color w:val="000000"/>
                        <w:position w:val="5"/>
                        <w:sz w:val="20"/>
                        <w:szCs w:val="20"/>
                        <w:lang w:val="en-GB"/>
                      </w:rPr>
                      <w:t>“</w:t>
                    </w:r>
                    <w:r>
                      <w:rPr>
                        <w:rFonts w:eastAsia="Arial" w:cs="Arial" w:ascii="Noto Sans" w:hAnsi="Noto Sans"/>
                        <w:color w:val="000000"/>
                        <w:position w:val="5"/>
                        <w:sz w:val="20"/>
                        <w:szCs w:val="20"/>
                        <w:lang w:val="en-GB"/>
                      </w:rPr>
                      <w:t xml:space="preserve">The European Commission’s support of this publication does not constitute an endorsement of the contents, which reflect the views only of the authors, and the Commission can not be held responsible for any use which may be made of the information therein.” </w:t>
                    </w:r>
                  </w:p>
                  <w:p>
                    <w:pPr>
                      <w:pStyle w:val="Zawartoramki"/>
                      <w:spacing w:before="0" w:after="160"/>
                      <w:rPr>
                        <w:rFonts w:ascii="Noto Sans" w:hAnsi="Noto Sans" w:eastAsia="Arial" w:cs="Arial"/>
                        <w:color w:val="000000"/>
                        <w:sz w:val="20"/>
                        <w:szCs w:val="20"/>
                        <w:vertAlign w:val="superscript"/>
                        <w:lang w:val="en-GB"/>
                      </w:rPr>
                    </w:pPr>
                    <w:r>
                      <w:rPr>
                        <w:rFonts w:eastAsia="Arial" w:cs="Arial" w:ascii="Noto Sans" w:hAnsi="Noto Sans"/>
                        <w:color w:val="000000"/>
                        <w:position w:val="5"/>
                        <w:sz w:val="20"/>
                        <w:szCs w:val="20"/>
                        <w:lang w:val="en-GB"/>
                      </w:rPr>
                      <w:t xml:space="preserve">Project Number: </w:t>
                    </w:r>
                    <w:r>
                      <w:rPr>
                        <w:rFonts w:eastAsia="Arial" w:cs="Arial" w:ascii="Noto Sans" w:hAnsi="Noto Sans"/>
                        <w:b/>
                        <w:bCs/>
                        <w:color w:val="000000"/>
                        <w:position w:val="5"/>
                        <w:sz w:val="20"/>
                        <w:szCs w:val="20"/>
                        <w:lang w:val="en-GB"/>
                      </w:rPr>
                      <w:t>KA220-ADU-07F8F183</w:t>
                    </w:r>
                  </w:p>
                </w:txbxContent>
              </v:textbox>
              <w10:wrap type="none"/>
            </v:rect>
          </w:pict>
        </mc:Fallback>
      </mc:AlternateContent>
    </w:r>
    <w:r>
      <w:rPr>
        <w:noProof/>
      </w:rPr>
      <w:drawing>
        <wp:inline distT="0" distB="0" distL="0" distR="0" wp14:anchorId="7C571ED3" wp14:editId="35468D3F">
          <wp:extent cx="1402715" cy="294005"/>
          <wp:effectExtent l="0" t="0" r="0" b="0"/>
          <wp:docPr id="8" name="Picture 17 kopia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kopia 1" descr="Text&#10;&#10;Description automatically generated with medium confidence"/>
                  <pic:cNvPicPr>
                    <a:picLocks noChangeAspect="1" noChangeArrowheads="1"/>
                  </pic:cNvPicPr>
                </pic:nvPicPr>
                <pic:blipFill>
                  <a:blip r:embed="rId1"/>
                  <a:stretch>
                    <a:fillRect/>
                  </a:stretch>
                </pic:blipFill>
                <pic:spPr bwMode="auto">
                  <a:xfrm>
                    <a:off x="0" y="0"/>
                    <a:ext cx="1402715" cy="2940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E7DE3" w14:textId="77777777" w:rsidR="004D4D26" w:rsidRDefault="004D4D26">
      <w:pPr>
        <w:spacing w:after="0" w:line="240" w:lineRule="auto"/>
      </w:pPr>
      <w:r>
        <w:separator/>
      </w:r>
    </w:p>
  </w:footnote>
  <w:footnote w:type="continuationSeparator" w:id="0">
    <w:p w14:paraId="774DF1E7" w14:textId="77777777" w:rsidR="004D4D26" w:rsidRDefault="004D4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4009" w14:textId="77777777" w:rsidR="00A62663" w:rsidRDefault="00000000">
    <w:pPr>
      <w:pStyle w:val="Nagwek"/>
    </w:pPr>
    <w:r>
      <w:rPr>
        <w:noProof/>
      </w:rPr>
      <w:drawing>
        <wp:anchor distT="0" distB="0" distL="114300" distR="114300" simplePos="0" relativeHeight="61" behindDoc="0" locked="0" layoutInCell="0" allowOverlap="1" wp14:anchorId="3BFA9E3C" wp14:editId="189531E0">
          <wp:simplePos x="0" y="0"/>
          <wp:positionH relativeFrom="column">
            <wp:posOffset>5010150</wp:posOffset>
          </wp:positionH>
          <wp:positionV relativeFrom="paragraph">
            <wp:posOffset>-259080</wp:posOffset>
          </wp:positionV>
          <wp:extent cx="1202690" cy="683895"/>
          <wp:effectExtent l="0" t="0" r="0" b="0"/>
          <wp:wrapThrough wrapText="bothSides">
            <wp:wrapPolygon edited="0">
              <wp:start x="-6" y="0"/>
              <wp:lineTo x="-6" y="21051"/>
              <wp:lineTo x="21205" y="21051"/>
              <wp:lineTo x="21205" y="0"/>
              <wp:lineTo x="-6"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1202690" cy="6838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B5D6" w14:textId="77777777" w:rsidR="00A62663" w:rsidRDefault="00000000">
    <w:pPr>
      <w:pStyle w:val="Nagwek"/>
    </w:pPr>
    <w:r>
      <w:rPr>
        <w:noProof/>
      </w:rPr>
      <w:drawing>
        <wp:anchor distT="0" distB="0" distL="114300" distR="114300" simplePos="0" relativeHeight="54" behindDoc="0" locked="0" layoutInCell="0" allowOverlap="1" wp14:anchorId="19DCB099" wp14:editId="426FA4FD">
          <wp:simplePos x="0" y="0"/>
          <wp:positionH relativeFrom="column">
            <wp:posOffset>5010150</wp:posOffset>
          </wp:positionH>
          <wp:positionV relativeFrom="paragraph">
            <wp:posOffset>-259080</wp:posOffset>
          </wp:positionV>
          <wp:extent cx="1202690" cy="683895"/>
          <wp:effectExtent l="0" t="0" r="0" b="0"/>
          <wp:wrapThrough wrapText="bothSides">
            <wp:wrapPolygon edited="0">
              <wp:start x="-6" y="0"/>
              <wp:lineTo x="-6" y="21051"/>
              <wp:lineTo x="21205" y="21051"/>
              <wp:lineTo x="21205" y="0"/>
              <wp:lineTo x="-6" y="0"/>
            </wp:wrapPolygon>
          </wp:wrapThrough>
          <wp:docPr id="5" name="Imagem 1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kopia 1"/>
                  <pic:cNvPicPr>
                    <a:picLocks noChangeAspect="1" noChangeArrowheads="1"/>
                  </pic:cNvPicPr>
                </pic:nvPicPr>
                <pic:blipFill>
                  <a:blip r:embed="rId1"/>
                  <a:stretch>
                    <a:fillRect/>
                  </a:stretch>
                </pic:blipFill>
                <pic:spPr bwMode="auto">
                  <a:xfrm>
                    <a:off x="0" y="0"/>
                    <a:ext cx="1202690" cy="6838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10CB2"/>
    <w:multiLevelType w:val="multilevel"/>
    <w:tmpl w:val="55FCF55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3F29437D"/>
    <w:multiLevelType w:val="multilevel"/>
    <w:tmpl w:val="A24479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406B1475"/>
    <w:multiLevelType w:val="multilevel"/>
    <w:tmpl w:val="E4B6B0E2"/>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 w15:restartNumberingAfterBreak="0">
    <w:nsid w:val="45B74082"/>
    <w:multiLevelType w:val="multilevel"/>
    <w:tmpl w:val="0E7AD3A0"/>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4" w15:restartNumberingAfterBreak="0">
    <w:nsid w:val="4A5A1924"/>
    <w:multiLevelType w:val="multilevel"/>
    <w:tmpl w:val="62860CE2"/>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5" w15:restartNumberingAfterBreak="0">
    <w:nsid w:val="53970850"/>
    <w:multiLevelType w:val="multilevel"/>
    <w:tmpl w:val="1DE89B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1E146A4"/>
    <w:multiLevelType w:val="multilevel"/>
    <w:tmpl w:val="75CEFB8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61FF4D38"/>
    <w:multiLevelType w:val="multilevel"/>
    <w:tmpl w:val="2F8A07FA"/>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64A6D72"/>
    <w:multiLevelType w:val="multilevel"/>
    <w:tmpl w:val="E0BC1BDC"/>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9" w15:restartNumberingAfterBreak="0">
    <w:nsid w:val="77166154"/>
    <w:multiLevelType w:val="multilevel"/>
    <w:tmpl w:val="5C2C9C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B326E66"/>
    <w:multiLevelType w:val="multilevel"/>
    <w:tmpl w:val="1CBA74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486313705">
    <w:abstractNumId w:val="2"/>
  </w:num>
  <w:num w:numId="2" w16cid:durableId="1512177780">
    <w:abstractNumId w:val="8"/>
  </w:num>
  <w:num w:numId="3" w16cid:durableId="2010869988">
    <w:abstractNumId w:val="9"/>
  </w:num>
  <w:num w:numId="4" w16cid:durableId="1325207402">
    <w:abstractNumId w:val="0"/>
  </w:num>
  <w:num w:numId="5" w16cid:durableId="115566341">
    <w:abstractNumId w:val="7"/>
  </w:num>
  <w:num w:numId="6" w16cid:durableId="1296136035">
    <w:abstractNumId w:val="10"/>
  </w:num>
  <w:num w:numId="7" w16cid:durableId="1454397348">
    <w:abstractNumId w:val="5"/>
  </w:num>
  <w:num w:numId="8" w16cid:durableId="779490736">
    <w:abstractNumId w:val="1"/>
  </w:num>
  <w:num w:numId="9" w16cid:durableId="701245396">
    <w:abstractNumId w:val="4"/>
  </w:num>
  <w:num w:numId="10" w16cid:durableId="1946033091">
    <w:abstractNumId w:val="3"/>
  </w:num>
  <w:num w:numId="11" w16cid:durableId="18389578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663"/>
    <w:rsid w:val="004D4D26"/>
    <w:rsid w:val="00A62663"/>
    <w:rsid w:val="00C509AB"/>
  </w:rsids>
  <m:mathPr>
    <m:mathFont m:val="Cambria Math"/>
    <m:brkBin m:val="before"/>
    <m:brkBinSub m:val="--"/>
    <m:smallFrac m:val="0"/>
    <m:dispDef/>
    <m:lMargin m:val="0"/>
    <m:rMargin m:val="0"/>
    <m:defJc m:val="centerGroup"/>
    <m:wrapIndent m:val="1440"/>
    <m:intLim m:val="subSup"/>
    <m:naryLim m:val="undOvr"/>
  </m:mathPr>
  <w:themeFontLang w:val="pt-P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A2003"/>
  <w15:docId w15:val="{E8DA65B2-F24B-4C09-8400-9C0BE7FCA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9156D5"/>
  </w:style>
  <w:style w:type="character" w:customStyle="1" w:styleId="StopkaZnak">
    <w:name w:val="Stopka Znak"/>
    <w:basedOn w:val="Domylnaczcionkaakapitu"/>
    <w:link w:val="Stopka"/>
    <w:uiPriority w:val="99"/>
    <w:qFormat/>
    <w:rsid w:val="009156D5"/>
  </w:style>
  <w:style w:type="character" w:styleId="Pogrubienie">
    <w:name w:val="Strong"/>
    <w:basedOn w:val="Domylnaczcionkaakapitu"/>
    <w:uiPriority w:val="22"/>
    <w:qFormat/>
    <w:rsid w:val="00157E46"/>
    <w:rPr>
      <w:b/>
      <w:bCs/>
    </w:rPr>
  </w:style>
  <w:style w:type="character" w:styleId="Hipercze">
    <w:name w:val="Hyperlink"/>
    <w:basedOn w:val="Domylnaczcionkaakapitu"/>
    <w:uiPriority w:val="99"/>
    <w:unhideWhenUsed/>
    <w:rsid w:val="002C3FF9"/>
    <w:rPr>
      <w:color w:val="0000FF"/>
      <w:u w:val="single"/>
    </w:rPr>
  </w:style>
  <w:style w:type="character" w:styleId="Nierozpoznanawzmianka">
    <w:name w:val="Unresolved Mention"/>
    <w:basedOn w:val="Domylnaczcionkaakapitu"/>
    <w:uiPriority w:val="99"/>
    <w:semiHidden/>
    <w:unhideWhenUsed/>
    <w:qFormat/>
    <w:rsid w:val="00C700FA"/>
    <w:rPr>
      <w:color w:val="605E5C"/>
      <w:shd w:val="clear" w:color="auto" w:fill="E1DFDD"/>
    </w:rPr>
  </w:style>
  <w:style w:type="character" w:customStyle="1" w:styleId="Znakinumeracji">
    <w:name w:val="Znaki numeracji"/>
    <w:qFormat/>
  </w:style>
  <w:style w:type="paragraph" w:styleId="Nagwek">
    <w:name w:val="header"/>
    <w:basedOn w:val="Normalny"/>
    <w:next w:val="Tekstpodstawowy"/>
    <w:link w:val="NagwekZnak"/>
    <w:uiPriority w:val="99"/>
    <w:unhideWhenUsed/>
    <w:rsid w:val="009156D5"/>
    <w:pPr>
      <w:tabs>
        <w:tab w:val="center" w:pos="4252"/>
        <w:tab w:val="right" w:pos="8504"/>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Noto Sans"/>
    </w:rPr>
  </w:style>
  <w:style w:type="paragraph" w:styleId="Legenda">
    <w:name w:val="caption"/>
    <w:basedOn w:val="Normalny"/>
    <w:qFormat/>
    <w:pPr>
      <w:suppressLineNumbers/>
      <w:spacing w:before="120" w:after="120"/>
    </w:pPr>
    <w:rPr>
      <w:rFonts w:cs="Noto Sans"/>
      <w:i/>
      <w:iCs/>
      <w:sz w:val="24"/>
      <w:szCs w:val="24"/>
    </w:rPr>
  </w:style>
  <w:style w:type="paragraph" w:customStyle="1" w:styleId="Indeks">
    <w:name w:val="Indeks"/>
    <w:basedOn w:val="Normalny"/>
    <w:qFormat/>
    <w:pPr>
      <w:suppressLineNumbers/>
    </w:pPr>
    <w:rPr>
      <w:rFonts w:cs="Noto San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9156D5"/>
    <w:pPr>
      <w:tabs>
        <w:tab w:val="center" w:pos="4252"/>
        <w:tab w:val="right" w:pos="8504"/>
      </w:tabs>
      <w:spacing w:after="0" w:line="240" w:lineRule="auto"/>
    </w:pPr>
  </w:style>
  <w:style w:type="paragraph" w:styleId="Akapitzlist">
    <w:name w:val="List Paragraph"/>
    <w:basedOn w:val="Normalny"/>
    <w:uiPriority w:val="34"/>
    <w:qFormat/>
    <w:rsid w:val="00157E46"/>
    <w:pPr>
      <w:ind w:left="720"/>
      <w:contextualSpacing/>
    </w:pPr>
  </w:style>
  <w:style w:type="paragraph" w:styleId="NormalnyWeb">
    <w:name w:val="Normal (Web)"/>
    <w:basedOn w:val="Normalny"/>
    <w:uiPriority w:val="99"/>
    <w:semiHidden/>
    <w:unhideWhenUsed/>
    <w:qFormat/>
    <w:rsid w:val="00913CFD"/>
    <w:pPr>
      <w:spacing w:beforeAutospacing="1" w:afterAutospacing="1" w:line="240" w:lineRule="auto"/>
    </w:pPr>
    <w:rPr>
      <w:rFonts w:ascii="Times New Roman" w:eastAsia="Times New Roman" w:hAnsi="Times New Roman" w:cs="Times New Roman"/>
      <w:sz w:val="24"/>
      <w:szCs w:val="24"/>
      <w:lang w:eastAsia="pt-PT"/>
    </w:rPr>
  </w:style>
  <w:style w:type="paragraph" w:customStyle="1" w:styleId="normal2">
    <w:name w:val="normal2"/>
    <w:basedOn w:val="Normalny"/>
    <w:qFormat/>
    <w:rsid w:val="0057105F"/>
    <w:pPr>
      <w:spacing w:beforeAutospacing="1" w:afterAutospacing="1" w:line="240" w:lineRule="auto"/>
    </w:pPr>
    <w:rPr>
      <w:rFonts w:ascii="Times New Roman" w:eastAsia="Times New Roman" w:hAnsi="Times New Roman" w:cs="Times New Roman"/>
      <w:sz w:val="24"/>
      <w:szCs w:val="24"/>
      <w:lang w:eastAsia="pt-PT"/>
    </w:rPr>
  </w:style>
  <w:style w:type="paragraph" w:customStyle="1" w:styleId="normal1">
    <w:name w:val="normal1"/>
    <w:basedOn w:val="Normalny"/>
    <w:qFormat/>
    <w:rsid w:val="002C3FF9"/>
    <w:pPr>
      <w:spacing w:beforeAutospacing="1" w:afterAutospacing="1" w:line="240" w:lineRule="auto"/>
    </w:pPr>
    <w:rPr>
      <w:rFonts w:ascii="Times New Roman" w:eastAsia="Times New Roman" w:hAnsi="Times New Roman" w:cs="Times New Roman"/>
      <w:sz w:val="24"/>
      <w:szCs w:val="24"/>
      <w:lang w:eastAsia="pt-PT"/>
    </w:rPr>
  </w:style>
  <w:style w:type="paragraph" w:customStyle="1" w:styleId="Zawartoramki">
    <w:name w:val="Zawartość ramki"/>
    <w:basedOn w:val="Normalny"/>
    <w:qFormat/>
  </w:style>
  <w:style w:type="table" w:styleId="Tabela-Siatka">
    <w:name w:val="Table Grid"/>
    <w:basedOn w:val="Standardowy"/>
    <w:uiPriority w:val="39"/>
    <w:rsid w:val="00872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1jasnaakcent2">
    <w:name w:val="Grid Table 1 Light Accent 2"/>
    <w:basedOn w:val="Standardowy"/>
    <w:uiPriority w:val="46"/>
    <w:rsid w:val="009156D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justicewomen.com/help_teach.html"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0961/Troubled_families_case_studies.pdf" TargetMode="External"/><Relationship Id="rId5" Type="http://schemas.openxmlformats.org/officeDocument/2006/relationships/webSettings" Target="webSettings.xml"/><Relationship Id="rId15" Type="http://schemas.openxmlformats.org/officeDocument/2006/relationships/hyperlink" Target="https://cpedv.memberclicks.net/assets/docs/40_Hour_Curriculum/Module_1_5/module_3_activity_role_play.pdf" TargetMode="External"/><Relationship Id="rId10" Type="http://schemas.openxmlformats.org/officeDocument/2006/relationships/hyperlink" Target="https://cpedv.memberclicks.net/assets/docs/40_Hour_Curriculum/Module_1_5/module_3_activity_role_play.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justicewomen.com/help_teach.html" TargetMode="External"/><Relationship Id="rId14" Type="http://schemas.openxmlformats.org/officeDocument/2006/relationships/hyperlink" Target="http://justicewomen.com/help_teach.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58CDC-C860-4123-8793-5243C245D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2820</Words>
  <Characters>16920</Characters>
  <Application>Microsoft Office Word</Application>
  <DocSecurity>0</DocSecurity>
  <Lines>141</Lines>
  <Paragraphs>39</Paragraphs>
  <ScaleCrop>false</ScaleCrop>
  <Company/>
  <LinksUpToDate>false</LinksUpToDate>
  <CharactersWithSpaces>19701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Carvalho</dc:creator>
  <dc:description/>
  <cp:lastModifiedBy>Joanna Wapinska</cp:lastModifiedBy>
  <cp:revision>2</cp:revision>
  <dcterms:created xsi:type="dcterms:W3CDTF">2023-04-11T19:50:00Z</dcterms:created>
  <dcterms:modified xsi:type="dcterms:W3CDTF">2023-04-11T19:50:00Z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1eab016c68e9df9d117efa6cf219a198e71780ef01428da0ae056b3fdaaaf500</vt:lpwstr>
  </property>
</Properties>
</file>